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F59" w:rsidRDefault="003D0F59" w:rsidP="003D0F59">
      <w:pPr>
        <w:tabs>
          <w:tab w:val="left" w:pos="240"/>
        </w:tabs>
        <w:ind w:right="-53"/>
        <w:rPr>
          <w:i/>
        </w:rPr>
      </w:pPr>
    </w:p>
    <w:p w:rsidR="003D0F59" w:rsidRPr="007F014F" w:rsidRDefault="003D0F59" w:rsidP="003D0F59">
      <w:pPr>
        <w:ind w:right="-53"/>
        <w:jc w:val="right"/>
        <w:rPr>
          <w:i/>
          <w:sz w:val="18"/>
          <w:szCs w:val="18"/>
        </w:rPr>
      </w:pPr>
      <w:r w:rsidRPr="007F014F">
        <w:rPr>
          <w:i/>
          <w:sz w:val="18"/>
          <w:szCs w:val="18"/>
        </w:rPr>
        <w:t>Приложение № 5</w:t>
      </w:r>
    </w:p>
    <w:p w:rsidR="003D0F59" w:rsidRPr="00024CDA" w:rsidRDefault="003D0F59" w:rsidP="003D0F59">
      <w:pPr>
        <w:shd w:val="clear" w:color="auto" w:fill="FFFFFF"/>
        <w:jc w:val="right"/>
        <w:rPr>
          <w:i/>
          <w:iCs/>
          <w:color w:val="000000"/>
          <w:sz w:val="18"/>
          <w:szCs w:val="18"/>
        </w:rPr>
      </w:pPr>
      <w:r w:rsidRPr="00024CDA">
        <w:rPr>
          <w:i/>
          <w:iCs/>
          <w:color w:val="000000"/>
          <w:sz w:val="18"/>
          <w:szCs w:val="18"/>
        </w:rPr>
        <w:t xml:space="preserve">к Договору доверительного управления ценными бумагами                                                                                                         </w:t>
      </w:r>
    </w:p>
    <w:p w:rsidR="003D0F59" w:rsidRPr="00024CDA" w:rsidRDefault="003D0F59" w:rsidP="003D0F59">
      <w:pPr>
        <w:jc w:val="center"/>
        <w:rPr>
          <w:i/>
          <w:iCs/>
          <w:color w:val="000000"/>
          <w:sz w:val="18"/>
          <w:szCs w:val="18"/>
        </w:rPr>
      </w:pPr>
      <w:r w:rsidRPr="00024CDA">
        <w:rPr>
          <w:i/>
          <w:iCs/>
          <w:color w:val="000000"/>
          <w:sz w:val="18"/>
          <w:szCs w:val="18"/>
        </w:rPr>
        <w:t xml:space="preserve">                                                                                                                       и средствами инвестирования в </w:t>
      </w:r>
      <w:proofErr w:type="gramStart"/>
      <w:r w:rsidRPr="00024CDA">
        <w:rPr>
          <w:i/>
          <w:iCs/>
          <w:color w:val="000000"/>
          <w:sz w:val="18"/>
          <w:szCs w:val="18"/>
        </w:rPr>
        <w:t>ценные  бумаги</w:t>
      </w:r>
      <w:proofErr w:type="gramEnd"/>
      <w:r w:rsidRPr="00024CDA">
        <w:rPr>
          <w:i/>
          <w:iCs/>
          <w:color w:val="000000"/>
          <w:sz w:val="18"/>
          <w:szCs w:val="18"/>
        </w:rPr>
        <w:t xml:space="preserve">  </w:t>
      </w:r>
    </w:p>
    <w:p w:rsidR="003D0F59" w:rsidRPr="00024CDA" w:rsidRDefault="003D0F59" w:rsidP="003D0F59">
      <w:pPr>
        <w:jc w:val="right"/>
        <w:rPr>
          <w:i/>
          <w:iCs/>
          <w:color w:val="000000"/>
          <w:sz w:val="18"/>
          <w:szCs w:val="18"/>
        </w:rPr>
      </w:pPr>
      <w:r w:rsidRPr="00024CDA">
        <w:rPr>
          <w:i/>
          <w:iCs/>
          <w:color w:val="000000"/>
          <w:sz w:val="18"/>
          <w:szCs w:val="18"/>
        </w:rPr>
        <w:t xml:space="preserve">                                                                                                                                  </w:t>
      </w:r>
      <w:r w:rsidRPr="00BA0063">
        <w:rPr>
          <w:i/>
          <w:iCs/>
          <w:color w:val="000000"/>
          <w:sz w:val="18"/>
          <w:szCs w:val="18"/>
        </w:rPr>
        <w:t>№ ___-ДУ/1</w:t>
      </w:r>
      <w:r>
        <w:rPr>
          <w:i/>
          <w:iCs/>
          <w:color w:val="000000"/>
          <w:sz w:val="18"/>
          <w:szCs w:val="18"/>
        </w:rPr>
        <w:t>_</w:t>
      </w:r>
      <w:r w:rsidRPr="00BA0063">
        <w:rPr>
          <w:i/>
          <w:iCs/>
          <w:color w:val="000000"/>
          <w:sz w:val="18"/>
          <w:szCs w:val="18"/>
        </w:rPr>
        <w:t xml:space="preserve">   от </w:t>
      </w:r>
      <w:proofErr w:type="gramStart"/>
      <w:r w:rsidRPr="00BA0063">
        <w:rPr>
          <w:i/>
          <w:iCs/>
          <w:color w:val="000000"/>
          <w:sz w:val="18"/>
          <w:szCs w:val="18"/>
        </w:rPr>
        <w:t xml:space="preserve">   «</w:t>
      </w:r>
      <w:proofErr w:type="gramEnd"/>
      <w:r w:rsidRPr="00BA0063">
        <w:rPr>
          <w:i/>
          <w:iCs/>
          <w:color w:val="000000"/>
          <w:sz w:val="18"/>
          <w:szCs w:val="18"/>
        </w:rPr>
        <w:t>_____»________201__ г.</w:t>
      </w:r>
      <w:r w:rsidRPr="00024CDA">
        <w:rPr>
          <w:i/>
          <w:iCs/>
          <w:color w:val="000000"/>
          <w:sz w:val="18"/>
          <w:szCs w:val="18"/>
        </w:rPr>
        <w:t xml:space="preserve">  </w:t>
      </w:r>
    </w:p>
    <w:p w:rsidR="003D0F59" w:rsidRDefault="003D0F59" w:rsidP="003D0F59">
      <w:pPr>
        <w:jc w:val="center"/>
        <w:rPr>
          <w:b/>
          <w:color w:val="000000"/>
          <w:spacing w:val="7"/>
          <w:sz w:val="22"/>
          <w:szCs w:val="22"/>
        </w:rPr>
      </w:pPr>
    </w:p>
    <w:p w:rsidR="003D0F59" w:rsidRPr="00024CDA" w:rsidRDefault="003D0F59" w:rsidP="003D0F59">
      <w:pPr>
        <w:pStyle w:val="a3"/>
        <w:jc w:val="center"/>
        <w:rPr>
          <w:b/>
          <w:color w:val="000000"/>
          <w:spacing w:val="7"/>
          <w:sz w:val="22"/>
          <w:szCs w:val="22"/>
        </w:rPr>
      </w:pPr>
      <w:r w:rsidRPr="00024CDA">
        <w:rPr>
          <w:b/>
          <w:color w:val="000000"/>
          <w:spacing w:val="7"/>
          <w:sz w:val="22"/>
          <w:szCs w:val="22"/>
        </w:rPr>
        <w:t>ДЕКЛАРАЦИЯ О РИСКАХ</w:t>
      </w:r>
      <w:r w:rsidRPr="00024CDA">
        <w:rPr>
          <w:b/>
          <w:sz w:val="22"/>
        </w:rPr>
        <w:t>,</w:t>
      </w:r>
    </w:p>
    <w:p w:rsidR="003D0F59" w:rsidRPr="00CC7E8F" w:rsidRDefault="003D0F59" w:rsidP="003D0F59">
      <w:pPr>
        <w:pStyle w:val="a3"/>
        <w:jc w:val="center"/>
        <w:rPr>
          <w:b/>
        </w:rPr>
      </w:pPr>
      <w:r w:rsidRPr="00CC7E8F">
        <w:rPr>
          <w:b/>
        </w:rPr>
        <w:t>связанных с осуществлением операций на рынках ценных бумаг и срочном рынке</w:t>
      </w:r>
    </w:p>
    <w:p w:rsidR="003D0F59" w:rsidRPr="00CC7E8F" w:rsidRDefault="003D0F59" w:rsidP="003D0F59">
      <w:pPr>
        <w:rPr>
          <w:b/>
        </w:rPr>
      </w:pPr>
    </w:p>
    <w:p w:rsidR="003D0F59" w:rsidRPr="00CC7E8F" w:rsidRDefault="003D0F59" w:rsidP="003D0F59">
      <w:pPr>
        <w:jc w:val="both"/>
      </w:pPr>
      <w:r w:rsidRPr="00CC7E8F">
        <w:t xml:space="preserve">  Настоящим ООО УК «</w:t>
      </w:r>
      <w:proofErr w:type="spellStart"/>
      <w:r w:rsidRPr="00CC7E8F">
        <w:t>ФинанСист</w:t>
      </w:r>
      <w:proofErr w:type="spellEnd"/>
      <w:r w:rsidRPr="00CC7E8F">
        <w:rPr>
          <w:b/>
        </w:rPr>
        <w:t>»</w:t>
      </w:r>
      <w:r>
        <w:rPr>
          <w:b/>
        </w:rPr>
        <w:t xml:space="preserve"> </w:t>
      </w:r>
      <w:r w:rsidRPr="00CC7E8F">
        <w:t>(далее – «Доверительный управляющий</w:t>
      </w:r>
      <w:proofErr w:type="gramStart"/>
      <w:r w:rsidRPr="00CC7E8F">
        <w:t>»)уведомляет</w:t>
      </w:r>
      <w:proofErr w:type="gramEnd"/>
      <w:r w:rsidRPr="00CC7E8F">
        <w:t xml:space="preserve">  о рисках, связанных с осуществлением операций на рынках ценных бумаг и срочном рынке.</w:t>
      </w:r>
    </w:p>
    <w:p w:rsidR="003D0F59" w:rsidRPr="00CC7E8F" w:rsidRDefault="003D0F59" w:rsidP="003D0F59">
      <w:pPr>
        <w:jc w:val="both"/>
      </w:pPr>
    </w:p>
    <w:p w:rsidR="003D0F59" w:rsidRPr="00CC7E8F" w:rsidRDefault="003D0F59" w:rsidP="003D0F59">
      <w:pPr>
        <w:jc w:val="both"/>
      </w:pPr>
      <w:r w:rsidRPr="00CC7E8F">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3D0F59" w:rsidRPr="00CC7E8F" w:rsidRDefault="003D0F59" w:rsidP="003D0F59">
      <w:pPr>
        <w:jc w:val="both"/>
      </w:pPr>
      <w:r w:rsidRPr="00CC7E8F">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3D0F59" w:rsidRPr="00CC7E8F" w:rsidRDefault="003D0F59" w:rsidP="003D0F59">
      <w:pPr>
        <w:jc w:val="both"/>
      </w:pPr>
    </w:p>
    <w:p w:rsidR="003D0F59" w:rsidRPr="00CC7E8F" w:rsidRDefault="003D0F59" w:rsidP="003D0F59">
      <w:pPr>
        <w:jc w:val="both"/>
        <w:rPr>
          <w:i/>
        </w:rPr>
      </w:pPr>
      <w:r w:rsidRPr="00CC7E8F">
        <w:rPr>
          <w:i/>
          <w:lang w:val="en-US"/>
        </w:rPr>
        <w:t>I</w:t>
      </w:r>
      <w:r w:rsidRPr="00CC7E8F">
        <w:rPr>
          <w:i/>
        </w:rPr>
        <w:t xml:space="preserve">. Системный риск </w:t>
      </w:r>
    </w:p>
    <w:p w:rsidR="003D0F59" w:rsidRPr="00CC7E8F" w:rsidRDefault="003D0F59" w:rsidP="003D0F59">
      <w:pPr>
        <w:jc w:val="both"/>
      </w:pPr>
      <w:r w:rsidRPr="00CC7E8F">
        <w:t xml:space="preserve">Этот риск затрагивает несколько финансовых институтов </w:t>
      </w:r>
      <w:proofErr w:type="gramStart"/>
      <w:r w:rsidRPr="00CC7E8F">
        <w:t>и  проявляется</w:t>
      </w:r>
      <w:proofErr w:type="gramEnd"/>
      <w:r w:rsidRPr="00CC7E8F">
        <w:t xml:space="preserve">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3D0F59" w:rsidRPr="00CC7E8F" w:rsidRDefault="003D0F59" w:rsidP="003D0F59">
      <w:pPr>
        <w:jc w:val="both"/>
      </w:pPr>
    </w:p>
    <w:p w:rsidR="003D0F59" w:rsidRPr="00CC7E8F" w:rsidRDefault="003D0F59" w:rsidP="003D0F59">
      <w:pPr>
        <w:jc w:val="both"/>
        <w:rPr>
          <w:i/>
        </w:rPr>
      </w:pPr>
      <w:r w:rsidRPr="00CC7E8F">
        <w:rPr>
          <w:i/>
          <w:lang w:val="en-US"/>
        </w:rPr>
        <w:t>II</w:t>
      </w:r>
      <w:r w:rsidRPr="00CC7E8F">
        <w:rPr>
          <w:i/>
        </w:rPr>
        <w:t>. Рыночный риск</w:t>
      </w:r>
    </w:p>
    <w:p w:rsidR="003D0F59" w:rsidRPr="003D0F59" w:rsidRDefault="003D0F59" w:rsidP="003D0F59">
      <w:pPr>
        <w:jc w:val="both"/>
      </w:pPr>
      <w:r w:rsidRPr="00CC7E8F">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w:t>
      </w:r>
      <w:r w:rsidRPr="001C445B">
        <w:t>:</w:t>
      </w:r>
    </w:p>
    <w:p w:rsidR="003D0F59" w:rsidRPr="00446333" w:rsidRDefault="003D0F59" w:rsidP="003D0F59">
      <w:pPr>
        <w:jc w:val="both"/>
      </w:pPr>
      <w:r>
        <w:t>-</w:t>
      </w:r>
      <w:r w:rsidRPr="00CC7E8F">
        <w:t xml:space="preserve"> </w:t>
      </w:r>
      <w:r>
        <w:t>С</w:t>
      </w:r>
      <w:r w:rsidRPr="00CC7E8F">
        <w:t xml:space="preserve">тоимость принадлежащих Вам финансовых инструментов может как расти, так и снижаться, и ее рост в </w:t>
      </w:r>
      <w:r w:rsidRPr="00446333">
        <w:t xml:space="preserve">прошлом не означает ее роста в будущем. </w:t>
      </w:r>
    </w:p>
    <w:p w:rsidR="003D0F59" w:rsidRPr="00446333" w:rsidRDefault="003D0F59" w:rsidP="003D0F59">
      <w:pPr>
        <w:jc w:val="both"/>
      </w:pPr>
      <w:r w:rsidRPr="00446333">
        <w:t xml:space="preserve">- Доходность по договорам доверительного управления не определяется доходностью таких договоров, основанной на показателях доходности в прошлом. </w:t>
      </w:r>
    </w:p>
    <w:p w:rsidR="003D0F59" w:rsidRPr="00446333" w:rsidRDefault="003D0F59" w:rsidP="003D0F59">
      <w:pPr>
        <w:spacing w:after="120"/>
        <w:jc w:val="both"/>
      </w:pPr>
      <w:r w:rsidRPr="00446333">
        <w:t xml:space="preserve">- Гарантия получения дохода по договорам доверительного управления отсутствует, за исключением случаев, когда доходность определена на момент заключения соответствующего договора. </w:t>
      </w:r>
    </w:p>
    <w:p w:rsidR="003D0F59" w:rsidRPr="00CC7E8F" w:rsidRDefault="003D0F59" w:rsidP="003D0F59">
      <w:pPr>
        <w:spacing w:after="120"/>
        <w:jc w:val="both"/>
      </w:pPr>
      <w:r w:rsidRPr="00446333">
        <w:t>Следует специально обратить внимание на следующие рыночные риски:</w:t>
      </w:r>
      <w:r w:rsidRPr="00CC7E8F">
        <w:t xml:space="preserve"> </w:t>
      </w:r>
    </w:p>
    <w:p w:rsidR="003D0F59" w:rsidRPr="00CC7E8F" w:rsidRDefault="003D0F59" w:rsidP="003D0F59">
      <w:pPr>
        <w:jc w:val="both"/>
        <w:rPr>
          <w:u w:val="single"/>
        </w:rPr>
      </w:pPr>
      <w:r w:rsidRPr="00CC7E8F">
        <w:rPr>
          <w:u w:val="single"/>
        </w:rPr>
        <w:t>1. Валютный риск</w:t>
      </w:r>
    </w:p>
    <w:p w:rsidR="003D0F59" w:rsidRPr="00CC7E8F" w:rsidRDefault="003D0F59" w:rsidP="003D0F59">
      <w:pPr>
        <w:jc w:val="both"/>
      </w:pPr>
      <w:r w:rsidRPr="00CC7E8F">
        <w:t xml:space="preserve">Валютный риск проявляется </w:t>
      </w:r>
      <w:proofErr w:type="gramStart"/>
      <w:r w:rsidRPr="00CC7E8F">
        <w:t>в  неблагоприятном</w:t>
      </w:r>
      <w:proofErr w:type="gramEnd"/>
      <w:r w:rsidRPr="00CC7E8F">
        <w:t xml:space="preserve">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3D0F59" w:rsidRPr="00CC7E8F" w:rsidRDefault="003D0F59" w:rsidP="003D0F59">
      <w:pPr>
        <w:jc w:val="both"/>
      </w:pPr>
    </w:p>
    <w:p w:rsidR="003D0F59" w:rsidRPr="00CC7E8F" w:rsidRDefault="003D0F59" w:rsidP="003D0F59">
      <w:pPr>
        <w:jc w:val="both"/>
        <w:rPr>
          <w:u w:val="single"/>
        </w:rPr>
      </w:pPr>
      <w:r w:rsidRPr="00CC7E8F">
        <w:rPr>
          <w:u w:val="single"/>
        </w:rPr>
        <w:t>2. Процентный риск</w:t>
      </w:r>
    </w:p>
    <w:p w:rsidR="003D0F59" w:rsidRPr="00CC7E8F" w:rsidRDefault="003D0F59" w:rsidP="003D0F59">
      <w:pPr>
        <w:jc w:val="both"/>
      </w:pPr>
      <w:r w:rsidRPr="00CC7E8F">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3D0F59" w:rsidRPr="00CC7E8F" w:rsidRDefault="003D0F59" w:rsidP="003D0F59">
      <w:pPr>
        <w:jc w:val="both"/>
      </w:pPr>
    </w:p>
    <w:p w:rsidR="003D0F59" w:rsidRPr="00CC7E8F" w:rsidRDefault="003D0F59" w:rsidP="003D0F59">
      <w:pPr>
        <w:jc w:val="both"/>
        <w:rPr>
          <w:u w:val="single"/>
        </w:rPr>
      </w:pPr>
      <w:r w:rsidRPr="00CC7E8F">
        <w:rPr>
          <w:u w:val="single"/>
        </w:rPr>
        <w:t>3. Риск банкротства эмитента акций.</w:t>
      </w:r>
    </w:p>
    <w:p w:rsidR="003D0F59" w:rsidRPr="00CC7E8F" w:rsidRDefault="003D0F59" w:rsidP="003D0F59">
      <w:pPr>
        <w:jc w:val="both"/>
      </w:pPr>
      <w:r w:rsidRPr="00CC7E8F">
        <w:t>Проявляется в резком падении цены акций акционерного общества, признанного несостоятельным, или в предвидении такой несостоятельности.</w:t>
      </w:r>
    </w:p>
    <w:p w:rsidR="003D0F59" w:rsidRPr="00CC7E8F" w:rsidRDefault="003D0F59" w:rsidP="003D0F59">
      <w:pPr>
        <w:jc w:val="both"/>
      </w:pPr>
      <w:proofErr w:type="gramStart"/>
      <w:r w:rsidRPr="00CC7E8F">
        <w:t>Для того, что бы</w:t>
      </w:r>
      <w:proofErr w:type="gramEnd"/>
      <w:r w:rsidRPr="00CC7E8F">
        <w:t xml:space="preserve">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Доверительным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3D0F59" w:rsidRPr="00CC7E8F" w:rsidRDefault="003D0F59" w:rsidP="003D0F59">
      <w:pPr>
        <w:jc w:val="both"/>
      </w:pPr>
    </w:p>
    <w:p w:rsidR="003D0F59" w:rsidRPr="00CC7E8F" w:rsidRDefault="003D0F59" w:rsidP="003D0F59">
      <w:pPr>
        <w:jc w:val="both"/>
        <w:rPr>
          <w:i/>
        </w:rPr>
      </w:pPr>
      <w:r w:rsidRPr="00CC7E8F">
        <w:rPr>
          <w:i/>
          <w:lang w:val="en-US"/>
        </w:rPr>
        <w:t>III</w:t>
      </w:r>
      <w:r w:rsidRPr="00CC7E8F">
        <w:rPr>
          <w:i/>
        </w:rPr>
        <w:t>. Риск ликвидности</w:t>
      </w:r>
    </w:p>
    <w:p w:rsidR="003D0F59" w:rsidRPr="00CC7E8F" w:rsidRDefault="003D0F59" w:rsidP="003D0F59">
      <w:pPr>
        <w:jc w:val="both"/>
      </w:pPr>
      <w:r w:rsidRPr="00CC7E8F">
        <w:lastRenderedPageBreak/>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3D0F59" w:rsidRPr="00CC7E8F" w:rsidRDefault="003D0F59" w:rsidP="003D0F59">
      <w:pPr>
        <w:jc w:val="both"/>
      </w:pPr>
    </w:p>
    <w:p w:rsidR="003D0F59" w:rsidRPr="00CC7E8F" w:rsidRDefault="003D0F59" w:rsidP="003D0F59">
      <w:pPr>
        <w:jc w:val="both"/>
        <w:rPr>
          <w:i/>
        </w:rPr>
      </w:pPr>
      <w:r w:rsidRPr="00CC7E8F">
        <w:rPr>
          <w:i/>
          <w:lang w:val="en-US"/>
        </w:rPr>
        <w:t>IV</w:t>
      </w:r>
      <w:r w:rsidRPr="00CC7E8F">
        <w:rPr>
          <w:i/>
        </w:rPr>
        <w:t>. Кредитный риск</w:t>
      </w:r>
    </w:p>
    <w:p w:rsidR="003D0F59" w:rsidRPr="00CC7E8F" w:rsidRDefault="003D0F59" w:rsidP="003D0F59">
      <w:pPr>
        <w:jc w:val="both"/>
      </w:pPr>
      <w:r w:rsidRPr="00CC7E8F">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3D0F59" w:rsidRPr="00CC7E8F" w:rsidRDefault="003D0F59" w:rsidP="003D0F59">
      <w:pPr>
        <w:jc w:val="both"/>
      </w:pPr>
      <w:r w:rsidRPr="00CC7E8F">
        <w:t>К числу кредитных рисков относятся следующие риски:</w:t>
      </w:r>
    </w:p>
    <w:p w:rsidR="003D0F59" w:rsidRPr="00CC7E8F" w:rsidRDefault="003D0F59" w:rsidP="003D0F59">
      <w:pPr>
        <w:jc w:val="both"/>
      </w:pPr>
    </w:p>
    <w:p w:rsidR="003D0F59" w:rsidRPr="00CC7E8F" w:rsidRDefault="003D0F59" w:rsidP="003D0F59">
      <w:pPr>
        <w:jc w:val="both"/>
        <w:rPr>
          <w:u w:val="single"/>
        </w:rPr>
      </w:pPr>
      <w:r w:rsidRPr="00CC7E8F">
        <w:rPr>
          <w:u w:val="single"/>
        </w:rPr>
        <w:t>1. Риск дефолта по облигациям и иным долговым ценным бумагам</w:t>
      </w:r>
    </w:p>
    <w:p w:rsidR="003D0F59" w:rsidRPr="00CC7E8F" w:rsidRDefault="003D0F59" w:rsidP="003D0F59">
      <w:pPr>
        <w:jc w:val="both"/>
      </w:pPr>
      <w:r w:rsidRPr="00CC7E8F">
        <w:t xml:space="preserve">Заключается в возможности неплатежеспособности эмитента долговых ценных бумаг, что приведет к невозможности или снижению вероятности погасить </w:t>
      </w:r>
      <w:proofErr w:type="gramStart"/>
      <w:r w:rsidRPr="00CC7E8F">
        <w:t>ее  в</w:t>
      </w:r>
      <w:proofErr w:type="gramEnd"/>
      <w:r w:rsidRPr="00CC7E8F">
        <w:t xml:space="preserve"> срок и в полном объеме.</w:t>
      </w:r>
    </w:p>
    <w:p w:rsidR="003D0F59" w:rsidRPr="00CC7E8F" w:rsidRDefault="003D0F59" w:rsidP="003D0F59">
      <w:pPr>
        <w:jc w:val="both"/>
      </w:pPr>
    </w:p>
    <w:p w:rsidR="003D0F59" w:rsidRPr="00CC7E8F" w:rsidRDefault="003D0F59" w:rsidP="003D0F59">
      <w:pPr>
        <w:jc w:val="both"/>
        <w:rPr>
          <w:u w:val="single"/>
        </w:rPr>
      </w:pPr>
      <w:r w:rsidRPr="00CC7E8F">
        <w:rPr>
          <w:u w:val="single"/>
        </w:rPr>
        <w:t>2. Риск контрагента</w:t>
      </w:r>
    </w:p>
    <w:p w:rsidR="003D0F59" w:rsidRPr="00CC7E8F" w:rsidRDefault="003D0F59" w:rsidP="003D0F59">
      <w:pPr>
        <w:jc w:val="both"/>
      </w:pPr>
      <w:r w:rsidRPr="00CC7E8F">
        <w:t xml:space="preserve">Риск контрагента - третьего лица проявляется в риске неисполнения обязательств перед Вами или Доверительным управляющим со стороны контрагентов. </w:t>
      </w:r>
      <w:r>
        <w:t>Доверительный управляющий должен</w:t>
      </w:r>
      <w:r w:rsidRPr="00CC7E8F">
        <w:t xml:space="preserve">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3D0F59" w:rsidRPr="00CC7E8F" w:rsidRDefault="003D0F59" w:rsidP="003D0F59">
      <w:pPr>
        <w:jc w:val="both"/>
      </w:pPr>
      <w:r w:rsidRPr="00CC7E8F">
        <w:t xml:space="preserve">Вы должны отдавать себе отчет в том, что хотя Доверительный управляющий действует в Ваших интересах от своего имени, </w:t>
      </w:r>
      <w:proofErr w:type="gramStart"/>
      <w:r w:rsidRPr="00CC7E8F">
        <w:t>риски</w:t>
      </w:r>
      <w:proofErr w:type="gramEnd"/>
      <w:r w:rsidRPr="00CC7E8F">
        <w:t xml:space="preserve"> которые он принимает в результате таких действий, в том числе риск неисполнения или ненадлежащего исполнения обязательств третьих лиц перед Доверительным управляющим,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Доверительным управляющим активы, готовы ли Вы осуществлять операции вне централизованной клиринговой инфраструктуры.</w:t>
      </w:r>
    </w:p>
    <w:p w:rsidR="003D0F59" w:rsidRPr="00CC7E8F" w:rsidRDefault="003D0F59" w:rsidP="003D0F59">
      <w:pPr>
        <w:jc w:val="both"/>
      </w:pPr>
    </w:p>
    <w:p w:rsidR="003D0F59" w:rsidRPr="00CC7E8F" w:rsidRDefault="003D0F59" w:rsidP="003D0F59">
      <w:pPr>
        <w:jc w:val="both"/>
        <w:rPr>
          <w:u w:val="single"/>
        </w:rPr>
      </w:pPr>
      <w:r w:rsidRPr="00CC7E8F">
        <w:rPr>
          <w:u w:val="single"/>
        </w:rPr>
        <w:t>3. Риск неисполнения обязательств перед Вами Доверительным управляющим</w:t>
      </w:r>
    </w:p>
    <w:p w:rsidR="003D0F59" w:rsidRPr="00CC7E8F" w:rsidRDefault="003D0F59" w:rsidP="003D0F59">
      <w:pPr>
        <w:jc w:val="both"/>
      </w:pPr>
      <w:r w:rsidRPr="00CC7E8F">
        <w:t>Риск неисполнения Доверительным управляющим некоторых обязательств перед Вами является видом риска контрагента.</w:t>
      </w:r>
    </w:p>
    <w:p w:rsidR="003D0F59" w:rsidRPr="00CC7E8F" w:rsidRDefault="003D0F59" w:rsidP="003D0F59">
      <w:pPr>
        <w:jc w:val="both"/>
      </w:pPr>
      <w:r w:rsidRPr="00CC7E8F">
        <w:t xml:space="preserve">Законодательство требует хранить денежные средства его клиентов на разных банковских счетах, благодаря чему они защищены в случае банкротства Доверительного управляющего.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w:t>
      </w:r>
      <w:proofErr w:type="gramStart"/>
      <w:r w:rsidRPr="00CC7E8F">
        <w:t>Для того, что бы</w:t>
      </w:r>
      <w:proofErr w:type="gramEnd"/>
      <w:r w:rsidRPr="00CC7E8F">
        <w:t xml:space="preserve"> исключить этот риск Вы можете требовать от Доверительного управляющего хранить Ваши денежные средства на отдельном счете, но в этом случае Доверительный управляющий может установить дополнительное вознаграждение. </w:t>
      </w:r>
    </w:p>
    <w:p w:rsidR="003D0F59" w:rsidRPr="00CC7E8F" w:rsidRDefault="003D0F59" w:rsidP="003D0F59">
      <w:pPr>
        <w:jc w:val="both"/>
      </w:pPr>
      <w:r w:rsidRPr="00CC7E8F">
        <w:t xml:space="preserve">Доверительный управляющий является членом </w:t>
      </w:r>
      <w:r>
        <w:t xml:space="preserve">СРО </w:t>
      </w:r>
      <w:r w:rsidRPr="00CC7E8F">
        <w:t xml:space="preserve">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w:t>
      </w:r>
      <w:proofErr w:type="gramStart"/>
      <w:r w:rsidRPr="00CC7E8F">
        <w:t>других  финансовых</w:t>
      </w:r>
      <w:proofErr w:type="gramEnd"/>
      <w:r w:rsidRPr="00CC7E8F">
        <w:t xml:space="preserve"> организаций осуществляется Центральным банком Российской Федерации, к которому Вы также можете обращаться в случае нарушения Ваших прав и интересов. </w:t>
      </w:r>
      <w:proofErr w:type="gramStart"/>
      <w:r w:rsidRPr="00CC7E8F">
        <w:t>Помимо этого</w:t>
      </w:r>
      <w:proofErr w:type="gramEnd"/>
      <w:r w:rsidRPr="00CC7E8F">
        <w:t xml:space="preserve"> Вы вправе обращаться за защитой в судебные и правоохранительные органы.</w:t>
      </w:r>
    </w:p>
    <w:p w:rsidR="003D0F59" w:rsidRPr="00CC7E8F" w:rsidRDefault="003D0F59" w:rsidP="003D0F59">
      <w:pPr>
        <w:jc w:val="both"/>
      </w:pPr>
    </w:p>
    <w:p w:rsidR="003D0F59" w:rsidRPr="00CC7E8F" w:rsidRDefault="003D0F59" w:rsidP="003D0F59">
      <w:pPr>
        <w:jc w:val="both"/>
        <w:rPr>
          <w:i/>
        </w:rPr>
      </w:pPr>
      <w:r w:rsidRPr="00CC7E8F">
        <w:rPr>
          <w:i/>
          <w:lang w:val="en-US"/>
        </w:rPr>
        <w:t>V</w:t>
      </w:r>
      <w:r w:rsidRPr="00CC7E8F">
        <w:rPr>
          <w:i/>
        </w:rPr>
        <w:t>. Правовой риск</w:t>
      </w:r>
    </w:p>
    <w:p w:rsidR="003D0F59" w:rsidRPr="00CC7E8F" w:rsidRDefault="003D0F59" w:rsidP="003D0F59">
      <w:pPr>
        <w:jc w:val="both"/>
      </w:pPr>
      <w:r w:rsidRPr="00CC7E8F">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косвенно привести к негативным для Вас последствиям.</w:t>
      </w:r>
    </w:p>
    <w:p w:rsidR="003D0F59" w:rsidRPr="00CC7E8F" w:rsidRDefault="003D0F59" w:rsidP="003D0F59">
      <w:pPr>
        <w:jc w:val="both"/>
      </w:pPr>
      <w:r w:rsidRPr="00CC7E8F">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3D0F59" w:rsidRPr="00CC7E8F" w:rsidRDefault="003D0F59" w:rsidP="003D0F59">
      <w:pPr>
        <w:jc w:val="both"/>
      </w:pPr>
    </w:p>
    <w:p w:rsidR="003D0F59" w:rsidRPr="00CC7E8F" w:rsidRDefault="003D0F59" w:rsidP="003D0F59">
      <w:pPr>
        <w:jc w:val="both"/>
        <w:rPr>
          <w:i/>
        </w:rPr>
      </w:pPr>
      <w:r w:rsidRPr="00CC7E8F">
        <w:rPr>
          <w:i/>
          <w:lang w:val="en-US"/>
        </w:rPr>
        <w:t>VI</w:t>
      </w:r>
      <w:r w:rsidRPr="00CC7E8F">
        <w:rPr>
          <w:i/>
        </w:rPr>
        <w:t>. Операционный риск</w:t>
      </w:r>
    </w:p>
    <w:p w:rsidR="003D0F59" w:rsidRPr="00CC7E8F" w:rsidRDefault="003D0F59" w:rsidP="003D0F59">
      <w:pPr>
        <w:jc w:val="both"/>
      </w:pPr>
      <w:r w:rsidRPr="00CC7E8F">
        <w:t>Заключается в возможности причинения Вам убытков в результате нарушения внутренних процедур Доверительного управляющего, ошибок и недобросовестных действий ее сотрудников, сбоев в работе технических средств Доверительного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3D0F59" w:rsidRPr="00CC7E8F" w:rsidRDefault="003D0F59" w:rsidP="003D0F59">
      <w:pPr>
        <w:jc w:val="both"/>
      </w:pPr>
      <w:r w:rsidRPr="00CC7E8F">
        <w:t>Ознакомьтесь внимательно с договором для того, чтобы оценить какие из рисков, в том числе риски каких технических сбоев, несет Доверительный управляющий, а какие из рисков несете Вы.</w:t>
      </w:r>
    </w:p>
    <w:p w:rsidR="003D0F59" w:rsidRPr="00CC7E8F" w:rsidRDefault="003D0F59" w:rsidP="003D0F59">
      <w:pPr>
        <w:tabs>
          <w:tab w:val="left" w:pos="1388"/>
        </w:tabs>
        <w:jc w:val="both"/>
      </w:pPr>
      <w:r w:rsidRPr="00CC7E8F">
        <w:tab/>
      </w:r>
    </w:p>
    <w:p w:rsidR="003D0F59" w:rsidRPr="00CC7E8F" w:rsidRDefault="003D0F59" w:rsidP="003D0F59">
      <w:pPr>
        <w:jc w:val="center"/>
        <w:rPr>
          <w:b/>
        </w:rPr>
      </w:pPr>
      <w:r w:rsidRPr="00CC7E8F">
        <w:rPr>
          <w:b/>
        </w:rPr>
        <w:t>Риски, связанные с индивидуальными инвестиционными счетами</w:t>
      </w:r>
    </w:p>
    <w:p w:rsidR="003D0F59" w:rsidRPr="00CC7E8F" w:rsidRDefault="003D0F59" w:rsidP="003D0F59">
      <w:pPr>
        <w:jc w:val="both"/>
        <w:rPr>
          <w:sz w:val="10"/>
          <w:szCs w:val="10"/>
        </w:rPr>
      </w:pPr>
    </w:p>
    <w:p w:rsidR="003D0F59" w:rsidRPr="00CC7E8F" w:rsidRDefault="003D0F59" w:rsidP="003D0F59">
      <w:pPr>
        <w:jc w:val="both"/>
      </w:pPr>
      <w:r w:rsidRPr="00CC7E8F">
        <w:t xml:space="preserve">Договор на ведение индивидуального инвестиционного счета позволяет Вам получить инвестиционный налоговый вычет. Все риски, которые упомянуты в настоящей Декларации, имеют отношение и к индивидуальным инвестиционным счетам, однако существуют особенности, которые необходимо знать </w:t>
      </w:r>
      <w:proofErr w:type="gramStart"/>
      <w:r w:rsidRPr="00CC7E8F">
        <w:t>для того, что бы</w:t>
      </w:r>
      <w:proofErr w:type="gramEnd"/>
      <w:r w:rsidRPr="00CC7E8F">
        <w:t xml:space="preserve"> воспользоваться налоговыми преимуществами, которые предоставляют такие счета и исключить риск лишится таких преимуществ. </w:t>
      </w:r>
    </w:p>
    <w:p w:rsidR="003D0F59" w:rsidRPr="00CC7E8F" w:rsidRDefault="003D0F59" w:rsidP="003D0F59">
      <w:pPr>
        <w:jc w:val="both"/>
      </w:pPr>
      <w:r w:rsidRPr="00CC7E8F">
        <w:t xml:space="preserve">Существует два варианта инвестиционных налоговых вычетов: </w:t>
      </w:r>
    </w:p>
    <w:p w:rsidR="003D0F59" w:rsidRPr="00CC7E8F" w:rsidRDefault="003D0F59" w:rsidP="003D0F59">
      <w:pPr>
        <w:jc w:val="both"/>
      </w:pPr>
      <w:r w:rsidRPr="00CC7E8F">
        <w:lastRenderedPageBreak/>
        <w:t>1) «на взнос», по которому Вы можете ежегодно обращаться за возвратом уплаченного подоходного налога на сумму сделанного Вами взноса, но должны будете уплатить подоходный налог на доход, исчисленный при закрытии индивидуального инвестиционного счета;</w:t>
      </w:r>
    </w:p>
    <w:p w:rsidR="003D0F59" w:rsidRPr="00CC7E8F" w:rsidRDefault="003D0F59" w:rsidP="003D0F59">
      <w:pPr>
        <w:jc w:val="both"/>
      </w:pPr>
      <w:r w:rsidRPr="00CC7E8F">
        <w:t xml:space="preserve">2) «на изъятие средств со счета», по которому Вы не сможете получать ежегодный возврат налога, но будете освобождены от уплаты подоходного налога при изъятии средств с индивидуального инвестиционного счета.  </w:t>
      </w:r>
    </w:p>
    <w:p w:rsidR="003D0F59" w:rsidRPr="00CC7E8F" w:rsidRDefault="003D0F59" w:rsidP="003D0F59">
      <w:pPr>
        <w:jc w:val="both"/>
      </w:pPr>
      <w:r w:rsidRPr="00CC7E8F">
        <w:t>Обратите внимание на то, что Вы сможете воспользоваться только одним из вариантов инвестиционного налогового вычета, это значит, что если Вы хотя бы однажды воспользуетесь инвестиционным вычетом «на взнос», то не сможете воспользоваться инвестиционным вычетом «на изъятие средств», что может лишить Вас всех преимуществ этого варианта. Определите предпочтительный для Вас вариант, обсудите достоинства и недостатки каждого варианта с сотрудником Доверительного управляющего, специализирующимся на соответствующих консультациях.</w:t>
      </w:r>
    </w:p>
    <w:p w:rsidR="003D0F59" w:rsidRPr="00CC7E8F" w:rsidRDefault="003D0F59" w:rsidP="003D0F59">
      <w:pPr>
        <w:jc w:val="both"/>
      </w:pPr>
      <w:r w:rsidRPr="00CC7E8F">
        <w:t xml:space="preserve">Вам следует иметь в виду также то, что если Вы прекратите Ваш договор ранее трех лет, то не сможете воспользоваться описанными инвестиционными налоговыми вычетами </w:t>
      </w:r>
      <w:proofErr w:type="gramStart"/>
      <w:r w:rsidRPr="00CC7E8F">
        <w:t>и, в случае, если</w:t>
      </w:r>
      <w:proofErr w:type="gramEnd"/>
      <w:r w:rsidRPr="00CC7E8F">
        <w:t xml:space="preserve"> Вы пользовались вычетом «на взнос», Вы будете обязаны вернуть государству все суммы возвращенного Вам налога.</w:t>
      </w:r>
    </w:p>
    <w:p w:rsidR="003D0F59" w:rsidRPr="00CC7E8F" w:rsidRDefault="003D0F59" w:rsidP="003D0F59">
      <w:pPr>
        <w:jc w:val="both"/>
      </w:pPr>
      <w:r w:rsidRPr="00CC7E8F">
        <w:t>Обращаем внимание на то, что Доверительный управляющий не знает о Вашем выборе варианта инвестиционного налогового вычета и не участвует в Ваших отношениях с налоговой службой.</w:t>
      </w:r>
    </w:p>
    <w:p w:rsidR="003D0F59" w:rsidRPr="00CC7E8F" w:rsidRDefault="003D0F59" w:rsidP="003D0F59">
      <w:pPr>
        <w:jc w:val="both"/>
      </w:pPr>
    </w:p>
    <w:p w:rsidR="003D0F59" w:rsidRPr="00CC7E8F" w:rsidRDefault="003D0F59" w:rsidP="003D0F59">
      <w:pPr>
        <w:jc w:val="center"/>
      </w:pPr>
      <w:r w:rsidRPr="00CC7E8F">
        <w:t>***</w:t>
      </w:r>
    </w:p>
    <w:p w:rsidR="003D0F59" w:rsidRPr="00CC7E8F" w:rsidRDefault="003D0F59" w:rsidP="003D0F59">
      <w:pPr>
        <w:jc w:val="both"/>
      </w:pPr>
      <w:r w:rsidRPr="00CC7E8F">
        <w:t>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договоров, заключаемых  с Доверительным управляющим.</w:t>
      </w:r>
    </w:p>
    <w:p w:rsidR="003D0F59" w:rsidRPr="00CC7E8F" w:rsidRDefault="003D0F59" w:rsidP="003D0F59">
      <w:pPr>
        <w:jc w:val="both"/>
      </w:pPr>
      <w:r w:rsidRPr="00CC7E8F">
        <w:t>Убедитесь, что настоящая Декларация о рисках понятна Вам и при необходимости получите разъяснения у сотрудников Доверительного управляющего.</w:t>
      </w:r>
    </w:p>
    <w:p w:rsidR="003D0F59" w:rsidRPr="00CC7E8F" w:rsidRDefault="003D0F59" w:rsidP="003D0F59">
      <w:pPr>
        <w:jc w:val="center"/>
        <w:rPr>
          <w:b/>
        </w:rPr>
      </w:pPr>
    </w:p>
    <w:p w:rsidR="003D0F59" w:rsidRPr="00CC7E8F" w:rsidRDefault="003D0F59" w:rsidP="003D0F59">
      <w:pPr>
        <w:spacing w:after="100"/>
        <w:jc w:val="center"/>
        <w:rPr>
          <w:b/>
        </w:rPr>
      </w:pPr>
      <w:r w:rsidRPr="00CC7E8F">
        <w:rPr>
          <w:b/>
        </w:rPr>
        <w:t>Декларация о рисках, связанных с производными финансовыми инструментами</w:t>
      </w:r>
    </w:p>
    <w:p w:rsidR="003D0F59" w:rsidRPr="00CC7E8F" w:rsidRDefault="003D0F59" w:rsidP="003D0F59">
      <w:pPr>
        <w:jc w:val="both"/>
      </w:pPr>
      <w:r w:rsidRPr="00CC7E8F">
        <w:t xml:space="preserve">Цель настоящей Декларации - предоставить Вам информацию об </w:t>
      </w:r>
      <w:proofErr w:type="gramStart"/>
      <w:r w:rsidRPr="00CC7E8F">
        <w:t>основных  рисках</w:t>
      </w:r>
      <w:proofErr w:type="gramEnd"/>
      <w:r w:rsidRPr="00CC7E8F">
        <w:t>, связанных с производными финансовыми инструментами.</w:t>
      </w:r>
    </w:p>
    <w:p w:rsidR="003D0F59" w:rsidRPr="00CC7E8F" w:rsidRDefault="003D0F59" w:rsidP="003D0F59">
      <w:pPr>
        <w:jc w:val="both"/>
      </w:pPr>
      <w:r w:rsidRPr="00CC7E8F">
        <w:t>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большим уровнем риска, чем другие. Так, продажа опционных контрактов и заключение фьючерсных контрактов, форвардных контрактов и своп 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3D0F59" w:rsidRPr="00CC7E8F" w:rsidRDefault="003D0F59" w:rsidP="003D0F59">
      <w:pPr>
        <w:jc w:val="both"/>
      </w:pPr>
      <w:r w:rsidRPr="00CC7E8F">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 рынке.</w:t>
      </w:r>
    </w:p>
    <w:p w:rsidR="003D0F59" w:rsidRPr="00CC7E8F" w:rsidRDefault="003D0F59" w:rsidP="003D0F59">
      <w:pPr>
        <w:jc w:val="both"/>
      </w:pPr>
    </w:p>
    <w:p w:rsidR="003D0F59" w:rsidRPr="00CC7E8F" w:rsidRDefault="003D0F59" w:rsidP="003D0F59">
      <w:pPr>
        <w:jc w:val="both"/>
        <w:rPr>
          <w:i/>
        </w:rPr>
      </w:pPr>
      <w:r w:rsidRPr="00CC7E8F">
        <w:rPr>
          <w:i/>
          <w:lang w:val="en-US"/>
        </w:rPr>
        <w:t>I</w:t>
      </w:r>
      <w:r w:rsidRPr="00CC7E8F">
        <w:rPr>
          <w:i/>
        </w:rPr>
        <w:t>. Рыночный риск</w:t>
      </w:r>
    </w:p>
    <w:p w:rsidR="003D0F59" w:rsidRPr="00CC7E8F" w:rsidRDefault="003D0F59" w:rsidP="003D0F59">
      <w:pPr>
        <w:jc w:val="both"/>
      </w:pPr>
      <w:r w:rsidRPr="00CC7E8F">
        <w:t>Помимо общего рыночного (ценового) риска, который несет клиент, совершающий операции на рынке ценных бумаг, Вы, в случае заключения Вами (Доверительным управляющим в Ваших интересах)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3D0F59" w:rsidRPr="00CC7E8F" w:rsidRDefault="003D0F59" w:rsidP="003D0F59">
      <w:pPr>
        <w:jc w:val="both"/>
      </w:pPr>
      <w:r w:rsidRPr="00CC7E8F">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3D0F59" w:rsidRPr="00CC7E8F" w:rsidRDefault="003D0F59" w:rsidP="003D0F59">
      <w:pPr>
        <w:jc w:val="both"/>
      </w:pPr>
    </w:p>
    <w:p w:rsidR="003D0F59" w:rsidRPr="00CC7E8F" w:rsidRDefault="003D0F59" w:rsidP="003D0F59">
      <w:pPr>
        <w:jc w:val="both"/>
      </w:pPr>
      <w:r w:rsidRPr="00CC7E8F">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3D0F59" w:rsidRPr="00CC7E8F" w:rsidRDefault="003D0F59" w:rsidP="003D0F59">
      <w:pPr>
        <w:jc w:val="both"/>
      </w:pPr>
    </w:p>
    <w:p w:rsidR="003D0F59" w:rsidRPr="00CC7E8F" w:rsidRDefault="003D0F59" w:rsidP="003D0F59">
      <w:pPr>
        <w:jc w:val="both"/>
      </w:pPr>
      <w:r w:rsidRPr="00CC7E8F">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может быть ограничен в возможности распоряжаться Вашим имуществом в большей степени, чем до заключения договора.</w:t>
      </w:r>
    </w:p>
    <w:p w:rsidR="003D0F59" w:rsidRPr="00CC7E8F" w:rsidRDefault="003D0F59" w:rsidP="003D0F59">
      <w:pPr>
        <w:jc w:val="both"/>
      </w:pPr>
    </w:p>
    <w:p w:rsidR="003D0F59" w:rsidRPr="00CC7E8F" w:rsidRDefault="003D0F59" w:rsidP="003D0F59">
      <w:pPr>
        <w:jc w:val="both"/>
      </w:pPr>
      <w:r w:rsidRPr="00CC7E8F">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Соглашения, что должно быть сделано в короткий срок, который может быть недостаточен для Вас. Доверительный управляющий в этом случае </w:t>
      </w:r>
      <w:r w:rsidRPr="00CC7E8F">
        <w:lastRenderedPageBreak/>
        <w:t xml:space="preserve">вправе без Вашего дополнительного </w:t>
      </w:r>
      <w:proofErr w:type="gramStart"/>
      <w:r w:rsidRPr="00CC7E8F">
        <w:t>согласия  «</w:t>
      </w:r>
      <w:proofErr w:type="gramEnd"/>
      <w:r w:rsidRPr="00CC7E8F">
        <w:t>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3D0F59" w:rsidRPr="00CC7E8F" w:rsidRDefault="003D0F59" w:rsidP="003D0F59">
      <w:pPr>
        <w:jc w:val="both"/>
      </w:pPr>
      <w:r w:rsidRPr="00CC7E8F">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3D0F59" w:rsidRPr="00CC7E8F" w:rsidRDefault="003D0F59" w:rsidP="003D0F59">
      <w:pPr>
        <w:jc w:val="both"/>
      </w:pPr>
    </w:p>
    <w:p w:rsidR="003D0F59" w:rsidRPr="00CC7E8F" w:rsidRDefault="003D0F59" w:rsidP="003D0F59">
      <w:pPr>
        <w:jc w:val="both"/>
        <w:rPr>
          <w:i/>
        </w:rPr>
      </w:pPr>
      <w:r w:rsidRPr="00CC7E8F">
        <w:rPr>
          <w:i/>
          <w:lang w:val="en-US"/>
        </w:rPr>
        <w:t>II</w:t>
      </w:r>
      <w:r w:rsidRPr="00CC7E8F">
        <w:rPr>
          <w:i/>
        </w:rPr>
        <w:t xml:space="preserve">. Риск ликвидности </w:t>
      </w:r>
    </w:p>
    <w:p w:rsidR="003D0F59" w:rsidRPr="00CC7E8F" w:rsidRDefault="003D0F59" w:rsidP="003D0F59">
      <w:pPr>
        <w:jc w:val="both"/>
      </w:pPr>
      <w:r w:rsidRPr="00CC7E8F">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3D0F59" w:rsidRPr="00CC7E8F" w:rsidRDefault="003D0F59" w:rsidP="003D0F59">
      <w:pPr>
        <w:jc w:val="both"/>
      </w:pPr>
      <w:r w:rsidRPr="00CC7E8F">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3D0F59" w:rsidRPr="00CC7E8F" w:rsidRDefault="003D0F59" w:rsidP="003D0F59">
      <w:pPr>
        <w:jc w:val="both"/>
      </w:pPr>
      <w:r w:rsidRPr="00CC7E8F">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3D0F59" w:rsidRPr="00CC7E8F" w:rsidRDefault="003D0F59" w:rsidP="003D0F59">
      <w:pPr>
        <w:jc w:val="both"/>
      </w:pPr>
      <w:r w:rsidRPr="00CC7E8F">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D0F59" w:rsidRPr="00CC7E8F" w:rsidRDefault="003D0F59" w:rsidP="003D0F59">
      <w:pPr>
        <w:jc w:val="both"/>
      </w:pPr>
      <w:r w:rsidRPr="00CC7E8F">
        <w:t xml:space="preserve">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w:t>
      </w:r>
      <w:proofErr w:type="gramStart"/>
      <w:r w:rsidRPr="00CC7E8F">
        <w:t>бумагам  влекут</w:t>
      </w:r>
      <w:proofErr w:type="gramEnd"/>
      <w:r w:rsidRPr="00CC7E8F">
        <w:t xml:space="preserve"> также риски, связанные с иностранным происхождением базисного актива.</w:t>
      </w:r>
    </w:p>
    <w:p w:rsidR="003D0F59" w:rsidRPr="00CC7E8F" w:rsidRDefault="003D0F59" w:rsidP="003D0F59">
      <w:pPr>
        <w:jc w:val="center"/>
        <w:rPr>
          <w:b/>
        </w:rPr>
      </w:pPr>
    </w:p>
    <w:p w:rsidR="003D0F59" w:rsidRPr="00CC7E8F" w:rsidRDefault="003D0F59" w:rsidP="003D0F59">
      <w:pPr>
        <w:jc w:val="center"/>
        <w:rPr>
          <w:b/>
        </w:rPr>
      </w:pPr>
      <w:r w:rsidRPr="00CC7E8F">
        <w:rPr>
          <w:b/>
        </w:rPr>
        <w:t>Декларация о рисках, связанных с приобретением иностранных ценных бумаг</w:t>
      </w:r>
    </w:p>
    <w:p w:rsidR="003D0F59" w:rsidRPr="00CC7E8F" w:rsidRDefault="003D0F59" w:rsidP="003D0F59">
      <w:pPr>
        <w:jc w:val="center"/>
        <w:rPr>
          <w:b/>
          <w:sz w:val="10"/>
          <w:szCs w:val="10"/>
        </w:rPr>
      </w:pPr>
    </w:p>
    <w:p w:rsidR="003D0F59" w:rsidRPr="00CC7E8F" w:rsidRDefault="003D0F59" w:rsidP="003D0F59">
      <w:pPr>
        <w:tabs>
          <w:tab w:val="left" w:pos="284"/>
        </w:tabs>
        <w:jc w:val="both"/>
      </w:pPr>
      <w:r w:rsidRPr="00CC7E8F">
        <w:t>Целью настоящей Декларации является предоставление Вам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3D0F59" w:rsidRPr="00CC7E8F" w:rsidRDefault="003D0F59" w:rsidP="003D0F59">
      <w:pPr>
        <w:tabs>
          <w:tab w:val="left" w:pos="284"/>
          <w:tab w:val="left" w:pos="426"/>
        </w:tabs>
        <w:jc w:val="both"/>
      </w:pPr>
      <w:r w:rsidRPr="00CC7E8F">
        <w:t>Операциям с иностранными ценными бумагами присущи общие риски, связанные с операциями на рынке ценных бумаг со следующими особенностями.</w:t>
      </w:r>
    </w:p>
    <w:p w:rsidR="003D0F59" w:rsidRPr="00CC7E8F" w:rsidRDefault="003D0F59" w:rsidP="003D0F59">
      <w:pPr>
        <w:jc w:val="both"/>
        <w:rPr>
          <w:b/>
          <w:sz w:val="10"/>
          <w:szCs w:val="10"/>
        </w:rPr>
      </w:pPr>
    </w:p>
    <w:p w:rsidR="003D0F59" w:rsidRPr="00CC7E8F" w:rsidRDefault="003D0F59" w:rsidP="003D0F59">
      <w:pPr>
        <w:ind w:firstLine="375"/>
        <w:jc w:val="both"/>
        <w:rPr>
          <w:i/>
        </w:rPr>
      </w:pPr>
      <w:r w:rsidRPr="00CC7E8F">
        <w:rPr>
          <w:i/>
        </w:rPr>
        <w:t>Системные риски</w:t>
      </w:r>
    </w:p>
    <w:p w:rsidR="003D0F59" w:rsidRPr="00CC7E8F" w:rsidRDefault="003D0F59" w:rsidP="003D0F59">
      <w:pPr>
        <w:jc w:val="both"/>
        <w:rPr>
          <w:sz w:val="10"/>
          <w:szCs w:val="10"/>
        </w:rPr>
      </w:pPr>
    </w:p>
    <w:p w:rsidR="003D0F59" w:rsidRPr="00CC7E8F" w:rsidRDefault="003D0F59" w:rsidP="003D0F59">
      <w:pPr>
        <w:tabs>
          <w:tab w:val="left" w:pos="426"/>
        </w:tabs>
        <w:jc w:val="both"/>
      </w:pPr>
      <w:r w:rsidRPr="00CC7E8F">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3D0F59" w:rsidRPr="00CC7E8F" w:rsidRDefault="003D0F59" w:rsidP="003D0F59">
      <w:pPr>
        <w:jc w:val="both"/>
      </w:pPr>
      <w:r w:rsidRPr="00CC7E8F">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3D0F59" w:rsidRPr="00CC7E8F" w:rsidRDefault="003D0F59" w:rsidP="003D0F59">
      <w:pPr>
        <w:jc w:val="both"/>
      </w:pPr>
      <w:r w:rsidRPr="00CC7E8F">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3D0F59" w:rsidRPr="00CC7E8F" w:rsidRDefault="003D0F59" w:rsidP="003D0F59">
      <w:pPr>
        <w:tabs>
          <w:tab w:val="left" w:pos="426"/>
        </w:tabs>
        <w:jc w:val="both"/>
      </w:pPr>
      <w:r w:rsidRPr="00CC7E8F">
        <w:t>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3D0F59" w:rsidRPr="00CC7E8F" w:rsidRDefault="003D0F59" w:rsidP="003D0F59">
      <w:pPr>
        <w:jc w:val="both"/>
        <w:rPr>
          <w:sz w:val="10"/>
          <w:szCs w:val="10"/>
        </w:rPr>
      </w:pPr>
    </w:p>
    <w:p w:rsidR="003D0F59" w:rsidRPr="00CC7E8F" w:rsidRDefault="003D0F59" w:rsidP="003D0F59">
      <w:pPr>
        <w:ind w:firstLine="375"/>
        <w:jc w:val="both"/>
        <w:rPr>
          <w:i/>
        </w:rPr>
      </w:pPr>
      <w:r w:rsidRPr="00CC7E8F">
        <w:rPr>
          <w:i/>
        </w:rPr>
        <w:t>Правовые риски</w:t>
      </w:r>
    </w:p>
    <w:p w:rsidR="003D0F59" w:rsidRPr="00CC7E8F" w:rsidRDefault="003D0F59" w:rsidP="003D0F59">
      <w:pPr>
        <w:jc w:val="both"/>
        <w:rPr>
          <w:sz w:val="10"/>
          <w:szCs w:val="10"/>
        </w:rPr>
      </w:pPr>
    </w:p>
    <w:p w:rsidR="003D0F59" w:rsidRPr="00CC7E8F" w:rsidRDefault="003D0F59" w:rsidP="003D0F59">
      <w:pPr>
        <w:jc w:val="both"/>
      </w:pPr>
      <w:r w:rsidRPr="00CC7E8F">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3D0F59" w:rsidRPr="00CC7E8F" w:rsidRDefault="003D0F59" w:rsidP="003D0F59">
      <w:pPr>
        <w:jc w:val="both"/>
      </w:pPr>
      <w:r w:rsidRPr="00CC7E8F">
        <w:lastRenderedPageBreak/>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3D0F59" w:rsidRPr="00CC7E8F" w:rsidRDefault="003D0F59" w:rsidP="003D0F59">
      <w:pPr>
        <w:jc w:val="both"/>
        <w:rPr>
          <w:sz w:val="10"/>
          <w:szCs w:val="10"/>
        </w:rPr>
      </w:pPr>
    </w:p>
    <w:p w:rsidR="003D0F59" w:rsidRPr="00CC7E8F" w:rsidRDefault="003D0F59" w:rsidP="003D0F59">
      <w:pPr>
        <w:ind w:firstLine="375"/>
        <w:jc w:val="both"/>
        <w:rPr>
          <w:i/>
        </w:rPr>
      </w:pPr>
      <w:r w:rsidRPr="00CC7E8F">
        <w:rPr>
          <w:i/>
        </w:rPr>
        <w:t>Раскрытие информации</w:t>
      </w:r>
    </w:p>
    <w:p w:rsidR="003D0F59" w:rsidRPr="00CC7E8F" w:rsidRDefault="003D0F59" w:rsidP="003D0F59">
      <w:pPr>
        <w:jc w:val="both"/>
        <w:rPr>
          <w:sz w:val="10"/>
          <w:szCs w:val="10"/>
        </w:rPr>
      </w:pPr>
    </w:p>
    <w:p w:rsidR="003D0F59" w:rsidRPr="00CC7E8F" w:rsidRDefault="003D0F59" w:rsidP="003D0F59">
      <w:pPr>
        <w:jc w:val="both"/>
      </w:pPr>
      <w:r w:rsidRPr="00CC7E8F">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3D0F59" w:rsidRPr="00CC7E8F" w:rsidRDefault="003D0F59" w:rsidP="003D0F59">
      <w:pPr>
        <w:jc w:val="both"/>
      </w:pPr>
      <w:r w:rsidRPr="00CC7E8F">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w:t>
      </w:r>
      <w:proofErr w:type="gramStart"/>
      <w:r w:rsidRPr="00CC7E8F">
        <w:t>числе  связанных</w:t>
      </w:r>
      <w:proofErr w:type="gramEnd"/>
      <w:r w:rsidRPr="00CC7E8F">
        <w:t xml:space="preserve"> с возможным различным переводом одних и тех же иностранных слов и фраз или отсутствием общепринятого русского эквивалента.</w:t>
      </w:r>
    </w:p>
    <w:p w:rsidR="003D0F59" w:rsidRPr="00CC7E8F" w:rsidRDefault="003D0F59" w:rsidP="003D0F59">
      <w:pPr>
        <w:jc w:val="both"/>
      </w:pPr>
    </w:p>
    <w:p w:rsidR="003D0F59" w:rsidRPr="00CC7E8F" w:rsidRDefault="003D0F59" w:rsidP="003D0F59">
      <w:pPr>
        <w:jc w:val="center"/>
        <w:rPr>
          <w:b/>
        </w:rPr>
      </w:pPr>
      <w:r w:rsidRPr="00CC7E8F">
        <w:rPr>
          <w:b/>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3D0F59" w:rsidRPr="00CC7E8F" w:rsidRDefault="003D0F59" w:rsidP="003D0F59">
      <w:pPr>
        <w:jc w:val="center"/>
        <w:rPr>
          <w:b/>
        </w:rPr>
      </w:pPr>
    </w:p>
    <w:p w:rsidR="003D0F59" w:rsidRPr="00CC7E8F" w:rsidRDefault="003D0F59" w:rsidP="003D0F59">
      <w:pPr>
        <w:jc w:val="both"/>
      </w:pPr>
      <w:r w:rsidRPr="00CC7E8F">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3D0F59" w:rsidRPr="00CC7E8F" w:rsidRDefault="003D0F59" w:rsidP="003D0F59">
      <w:pPr>
        <w:jc w:val="both"/>
        <w:rPr>
          <w:sz w:val="10"/>
          <w:szCs w:val="10"/>
        </w:rPr>
      </w:pPr>
    </w:p>
    <w:p w:rsidR="003D0F59" w:rsidRPr="00CC7E8F" w:rsidRDefault="003D0F59" w:rsidP="003D0F59">
      <w:pPr>
        <w:ind w:firstLine="375"/>
        <w:jc w:val="both"/>
        <w:rPr>
          <w:i/>
        </w:rPr>
      </w:pPr>
      <w:r w:rsidRPr="00CC7E8F">
        <w:rPr>
          <w:i/>
        </w:rPr>
        <w:t>Риски, связанные производными финансовыми инструментами</w:t>
      </w:r>
    </w:p>
    <w:p w:rsidR="003D0F59" w:rsidRPr="00CC7E8F" w:rsidRDefault="003D0F59" w:rsidP="003D0F59">
      <w:pPr>
        <w:ind w:firstLine="375"/>
        <w:jc w:val="both"/>
        <w:rPr>
          <w:i/>
          <w:sz w:val="10"/>
          <w:szCs w:val="10"/>
        </w:rPr>
      </w:pPr>
    </w:p>
    <w:p w:rsidR="003D0F59" w:rsidRPr="00CC7E8F" w:rsidRDefault="003D0F59" w:rsidP="003D0F59">
      <w:pPr>
        <w:tabs>
          <w:tab w:val="left" w:pos="426"/>
        </w:tabs>
        <w:jc w:val="both"/>
      </w:pPr>
      <w:r w:rsidRPr="00CC7E8F">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CC7E8F">
        <w:t>колл</w:t>
      </w:r>
      <w:proofErr w:type="spellEnd"/>
      <w:r w:rsidRPr="00CC7E8F">
        <w:t>»)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3D0F59" w:rsidRPr="00CC7E8F" w:rsidRDefault="003D0F59" w:rsidP="003D0F59">
      <w:pPr>
        <w:jc w:val="both"/>
      </w:pPr>
      <w:r w:rsidRPr="00CC7E8F">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3D0F59" w:rsidRPr="00CC7E8F" w:rsidRDefault="003D0F59" w:rsidP="003D0F59">
      <w:pPr>
        <w:jc w:val="both"/>
        <w:rPr>
          <w:sz w:val="10"/>
          <w:szCs w:val="10"/>
        </w:rPr>
      </w:pPr>
    </w:p>
    <w:p w:rsidR="003D0F59" w:rsidRPr="00CC7E8F" w:rsidRDefault="003D0F59" w:rsidP="003D0F59">
      <w:pPr>
        <w:ind w:firstLine="375"/>
        <w:jc w:val="both"/>
        <w:rPr>
          <w:i/>
        </w:rPr>
      </w:pPr>
      <w:r w:rsidRPr="00CC7E8F">
        <w:rPr>
          <w:i/>
        </w:rPr>
        <w:t>Рыночный (ценовой) риск</w:t>
      </w:r>
    </w:p>
    <w:p w:rsidR="003D0F59" w:rsidRPr="00CC7E8F" w:rsidRDefault="003D0F59" w:rsidP="003D0F59">
      <w:pPr>
        <w:jc w:val="both"/>
        <w:rPr>
          <w:sz w:val="10"/>
          <w:szCs w:val="10"/>
        </w:rPr>
      </w:pPr>
    </w:p>
    <w:p w:rsidR="003D0F59" w:rsidRPr="00CC7E8F" w:rsidRDefault="003D0F59" w:rsidP="003D0F59">
      <w:pPr>
        <w:jc w:val="both"/>
      </w:pPr>
      <w:r w:rsidRPr="00CC7E8F">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3D0F59" w:rsidRPr="00CC7E8F" w:rsidRDefault="003D0F59" w:rsidP="003D0F59">
      <w:pPr>
        <w:tabs>
          <w:tab w:val="left" w:pos="426"/>
        </w:tabs>
        <w:jc w:val="both"/>
      </w:pPr>
      <w:r w:rsidRPr="00CC7E8F">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3D0F59" w:rsidRPr="00CC7E8F" w:rsidRDefault="003D0F59" w:rsidP="003D0F59">
      <w:pPr>
        <w:jc w:val="both"/>
        <w:rPr>
          <w:sz w:val="10"/>
          <w:szCs w:val="10"/>
        </w:rPr>
      </w:pPr>
    </w:p>
    <w:p w:rsidR="003D0F59" w:rsidRPr="00CC7E8F" w:rsidRDefault="003D0F59" w:rsidP="003D0F59">
      <w:pPr>
        <w:ind w:firstLine="375"/>
        <w:jc w:val="both"/>
        <w:rPr>
          <w:i/>
        </w:rPr>
      </w:pPr>
      <w:r w:rsidRPr="00CC7E8F">
        <w:rPr>
          <w:i/>
        </w:rPr>
        <w:t xml:space="preserve">Риск ликвидности </w:t>
      </w:r>
    </w:p>
    <w:p w:rsidR="003D0F59" w:rsidRPr="00CC7E8F" w:rsidRDefault="003D0F59" w:rsidP="003D0F59">
      <w:pPr>
        <w:jc w:val="both"/>
        <w:rPr>
          <w:sz w:val="10"/>
          <w:szCs w:val="10"/>
        </w:rPr>
      </w:pPr>
    </w:p>
    <w:p w:rsidR="003D0F59" w:rsidRPr="00CC7E8F" w:rsidRDefault="003D0F59" w:rsidP="003D0F59">
      <w:pPr>
        <w:jc w:val="both"/>
      </w:pPr>
      <w:r w:rsidRPr="00CC7E8F">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3D0F59" w:rsidRPr="00CC7E8F" w:rsidRDefault="003D0F59" w:rsidP="003D0F59">
      <w:pPr>
        <w:jc w:val="both"/>
      </w:pPr>
      <w:r w:rsidRPr="00CC7E8F">
        <w:t xml:space="preserve">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w:t>
      </w:r>
      <w:r w:rsidRPr="00CC7E8F">
        <w:lastRenderedPageBreak/>
        <w:t>производными финансовыми инструментами или с базисными активами. Использование альтернативных вариантов может привести к меньшим убыткам.</w:t>
      </w:r>
    </w:p>
    <w:p w:rsidR="003D0F59" w:rsidRPr="00CC7E8F" w:rsidRDefault="003D0F59" w:rsidP="003D0F59">
      <w:pPr>
        <w:jc w:val="both"/>
      </w:pPr>
      <w:r w:rsidRPr="00CC7E8F">
        <w:t xml:space="preserve">При этом трудности с закрытием </w:t>
      </w:r>
      <w:proofErr w:type="gramStart"/>
      <w:r w:rsidRPr="00CC7E8F">
        <w:t>позиций  и</w:t>
      </w:r>
      <w:proofErr w:type="gramEnd"/>
      <w:r w:rsidRPr="00CC7E8F">
        <w:t xml:space="preserve"> потери в цене могут привести к увеличению убытков по сравнению с обычными сделками. </w:t>
      </w:r>
    </w:p>
    <w:p w:rsidR="003D0F59" w:rsidRPr="00CC7E8F" w:rsidRDefault="003D0F59" w:rsidP="003D0F59">
      <w:pPr>
        <w:tabs>
          <w:tab w:val="left" w:pos="426"/>
        </w:tabs>
        <w:jc w:val="both"/>
      </w:pPr>
      <w:r w:rsidRPr="00CC7E8F">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D0F59" w:rsidRPr="00CC7E8F" w:rsidRDefault="003D0F59" w:rsidP="003D0F59">
      <w:pPr>
        <w:jc w:val="both"/>
        <w:rPr>
          <w:sz w:val="10"/>
          <w:szCs w:val="10"/>
        </w:rPr>
      </w:pPr>
    </w:p>
    <w:p w:rsidR="003D0F59" w:rsidRPr="00CC7E8F" w:rsidRDefault="003D0F59" w:rsidP="003D0F59">
      <w:pPr>
        <w:ind w:firstLine="375"/>
        <w:jc w:val="both"/>
        <w:rPr>
          <w:i/>
        </w:rPr>
      </w:pPr>
      <w:r w:rsidRPr="00CC7E8F">
        <w:rPr>
          <w:i/>
        </w:rPr>
        <w:t xml:space="preserve">Ограничение распоряжения средствами, являющимися обеспечением  </w:t>
      </w:r>
    </w:p>
    <w:p w:rsidR="003D0F59" w:rsidRPr="00CC7E8F" w:rsidRDefault="003D0F59" w:rsidP="003D0F59">
      <w:pPr>
        <w:jc w:val="both"/>
        <w:rPr>
          <w:sz w:val="10"/>
          <w:szCs w:val="10"/>
        </w:rPr>
      </w:pPr>
    </w:p>
    <w:p w:rsidR="003D0F59" w:rsidRPr="00CC7E8F" w:rsidRDefault="003D0F59" w:rsidP="003D0F59">
      <w:pPr>
        <w:jc w:val="both"/>
      </w:pPr>
      <w:r w:rsidRPr="00CC7E8F">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3D0F59" w:rsidRPr="00CC7E8F" w:rsidRDefault="003D0F59" w:rsidP="003D0F59">
      <w:pPr>
        <w:jc w:val="both"/>
        <w:rPr>
          <w:sz w:val="10"/>
          <w:szCs w:val="10"/>
        </w:rPr>
      </w:pPr>
    </w:p>
    <w:p w:rsidR="003D0F59" w:rsidRPr="00CC7E8F" w:rsidRDefault="003D0F59" w:rsidP="003D0F59">
      <w:pPr>
        <w:ind w:firstLine="375"/>
        <w:jc w:val="both"/>
        <w:rPr>
          <w:i/>
        </w:rPr>
      </w:pPr>
      <w:r w:rsidRPr="00CC7E8F">
        <w:rPr>
          <w:i/>
        </w:rPr>
        <w:t>Риск принудительного закрытия позиции</w:t>
      </w:r>
    </w:p>
    <w:p w:rsidR="003D0F59" w:rsidRPr="00CC7E8F" w:rsidRDefault="003D0F59" w:rsidP="003D0F59">
      <w:pPr>
        <w:jc w:val="both"/>
        <w:rPr>
          <w:sz w:val="10"/>
          <w:szCs w:val="10"/>
        </w:rPr>
      </w:pPr>
    </w:p>
    <w:p w:rsidR="003D0F59" w:rsidRPr="00CC7E8F" w:rsidRDefault="003D0F59" w:rsidP="003D0F59">
      <w:pPr>
        <w:jc w:val="both"/>
      </w:pPr>
      <w:r w:rsidRPr="00CC7E8F">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3D0F59" w:rsidRPr="00CC7E8F" w:rsidRDefault="003D0F59" w:rsidP="003D0F59">
      <w:pPr>
        <w:jc w:val="both"/>
      </w:pPr>
      <w:r w:rsidRPr="00CC7E8F">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3D0F59" w:rsidRPr="00CC7E8F" w:rsidRDefault="003D0F59" w:rsidP="003D0F59">
      <w:pPr>
        <w:jc w:val="both"/>
        <w:rPr>
          <w:sz w:val="10"/>
          <w:szCs w:val="10"/>
        </w:rPr>
      </w:pPr>
    </w:p>
    <w:p w:rsidR="003D0F59" w:rsidRPr="00CC7E8F" w:rsidRDefault="003D0F59" w:rsidP="003D0F59">
      <w:pPr>
        <w:ind w:firstLine="375"/>
        <w:jc w:val="both"/>
        <w:rPr>
          <w:b/>
        </w:rPr>
      </w:pPr>
    </w:p>
    <w:p w:rsidR="003D0F59" w:rsidRPr="00CC7E8F" w:rsidRDefault="003D0F59" w:rsidP="003D0F59">
      <w:pPr>
        <w:ind w:firstLine="375"/>
        <w:jc w:val="both"/>
        <w:rPr>
          <w:b/>
        </w:rPr>
      </w:pPr>
      <w:r w:rsidRPr="00CC7E8F">
        <w:rPr>
          <w:b/>
        </w:rPr>
        <w:t>Риски, обусловленные иностранным происхождением базисного актива</w:t>
      </w:r>
    </w:p>
    <w:p w:rsidR="003D0F59" w:rsidRPr="00CC7E8F" w:rsidRDefault="003D0F59" w:rsidP="003D0F59">
      <w:pPr>
        <w:jc w:val="both"/>
        <w:rPr>
          <w:sz w:val="10"/>
          <w:szCs w:val="10"/>
        </w:rPr>
      </w:pPr>
    </w:p>
    <w:p w:rsidR="003D0F59" w:rsidRPr="00CC7E8F" w:rsidRDefault="003D0F59" w:rsidP="003D0F59">
      <w:pPr>
        <w:ind w:firstLine="375"/>
        <w:jc w:val="both"/>
        <w:rPr>
          <w:i/>
        </w:rPr>
      </w:pPr>
      <w:r w:rsidRPr="00CC7E8F">
        <w:rPr>
          <w:i/>
        </w:rPr>
        <w:t>Системные риски</w:t>
      </w:r>
    </w:p>
    <w:p w:rsidR="003D0F59" w:rsidRPr="00CC7E8F" w:rsidRDefault="003D0F59" w:rsidP="003D0F59">
      <w:pPr>
        <w:jc w:val="both"/>
      </w:pPr>
      <w:r w:rsidRPr="00CC7E8F">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3D0F59" w:rsidRPr="00CC7E8F" w:rsidRDefault="003D0F59" w:rsidP="003D0F59">
      <w:pPr>
        <w:jc w:val="both"/>
      </w:pPr>
      <w:r w:rsidRPr="00CC7E8F">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3D0F59" w:rsidRPr="00CC7E8F" w:rsidRDefault="003D0F59" w:rsidP="003D0F59">
      <w:pPr>
        <w:jc w:val="both"/>
      </w:pPr>
      <w:r w:rsidRPr="00CC7E8F">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3D0F59" w:rsidRPr="00CC7E8F" w:rsidRDefault="003D0F59" w:rsidP="003D0F59">
      <w:pPr>
        <w:jc w:val="both"/>
        <w:rPr>
          <w:sz w:val="10"/>
          <w:szCs w:val="10"/>
        </w:rPr>
      </w:pPr>
    </w:p>
    <w:p w:rsidR="003D0F59" w:rsidRPr="00CC7E8F" w:rsidRDefault="003D0F59" w:rsidP="003D0F59">
      <w:pPr>
        <w:ind w:firstLine="375"/>
        <w:jc w:val="both"/>
        <w:rPr>
          <w:i/>
        </w:rPr>
      </w:pPr>
      <w:r w:rsidRPr="00CC7E8F">
        <w:rPr>
          <w:i/>
        </w:rPr>
        <w:t>Правовые риски</w:t>
      </w:r>
    </w:p>
    <w:p w:rsidR="003D0F59" w:rsidRPr="00CC7E8F" w:rsidRDefault="003D0F59" w:rsidP="003D0F59">
      <w:pPr>
        <w:ind w:firstLine="375"/>
        <w:jc w:val="both"/>
        <w:rPr>
          <w:i/>
          <w:sz w:val="10"/>
          <w:szCs w:val="10"/>
        </w:rPr>
      </w:pPr>
    </w:p>
    <w:p w:rsidR="003D0F59" w:rsidRPr="00CC7E8F" w:rsidRDefault="003D0F59" w:rsidP="003D0F59">
      <w:pPr>
        <w:jc w:val="both"/>
      </w:pPr>
      <w:r w:rsidRPr="00CC7E8F">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3D0F59" w:rsidRPr="00CC7E8F" w:rsidRDefault="003D0F59" w:rsidP="003D0F59">
      <w:pPr>
        <w:tabs>
          <w:tab w:val="left" w:pos="426"/>
        </w:tabs>
        <w:jc w:val="both"/>
      </w:pPr>
      <w:r w:rsidRPr="00CC7E8F">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3D0F59" w:rsidRPr="00CC7E8F" w:rsidRDefault="003D0F59" w:rsidP="003D0F59">
      <w:pPr>
        <w:jc w:val="both"/>
        <w:rPr>
          <w:sz w:val="10"/>
          <w:szCs w:val="10"/>
        </w:rPr>
      </w:pPr>
    </w:p>
    <w:p w:rsidR="003D0F59" w:rsidRPr="00CC7E8F" w:rsidRDefault="003D0F59" w:rsidP="003D0F59">
      <w:pPr>
        <w:ind w:firstLine="375"/>
        <w:jc w:val="both"/>
        <w:rPr>
          <w:i/>
        </w:rPr>
      </w:pPr>
      <w:r w:rsidRPr="00CC7E8F">
        <w:rPr>
          <w:i/>
        </w:rPr>
        <w:t>Раскрытие информации</w:t>
      </w:r>
    </w:p>
    <w:p w:rsidR="003D0F59" w:rsidRPr="00CC7E8F" w:rsidRDefault="003D0F59" w:rsidP="003D0F59">
      <w:pPr>
        <w:tabs>
          <w:tab w:val="left" w:pos="426"/>
        </w:tabs>
        <w:jc w:val="both"/>
      </w:pPr>
      <w:r w:rsidRPr="00CC7E8F">
        <w:t xml:space="preserve">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w:t>
      </w:r>
      <w:r w:rsidRPr="00CC7E8F">
        <w:lastRenderedPageBreak/>
        <w:t>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3D0F59" w:rsidRPr="00CC7E8F" w:rsidRDefault="003D0F59" w:rsidP="003D0F59">
      <w:pPr>
        <w:jc w:val="both"/>
      </w:pPr>
      <w:r w:rsidRPr="00CC7E8F">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w:t>
      </w:r>
      <w:proofErr w:type="gramStart"/>
      <w:r w:rsidRPr="00CC7E8F">
        <w:t>числе  связанных</w:t>
      </w:r>
      <w:proofErr w:type="gramEnd"/>
      <w:r w:rsidRPr="00CC7E8F">
        <w:t xml:space="preserve"> с возможным различным переводом одних и тех же иностранных слов и фраз или отсутствием общепринятого русского эквивалента.</w:t>
      </w:r>
    </w:p>
    <w:p w:rsidR="003D0F59" w:rsidRPr="00CC7E8F" w:rsidRDefault="003D0F59" w:rsidP="003D0F59">
      <w:pPr>
        <w:jc w:val="both"/>
      </w:pPr>
    </w:p>
    <w:p w:rsidR="003D0F59" w:rsidRPr="00CC7E8F" w:rsidRDefault="003D0F59" w:rsidP="003D0F59">
      <w:pPr>
        <w:jc w:val="center"/>
      </w:pPr>
      <w:r w:rsidRPr="00CC7E8F">
        <w:t>***</w:t>
      </w:r>
    </w:p>
    <w:p w:rsidR="003D0F59" w:rsidRDefault="003D0F59" w:rsidP="003D0F59">
      <w:pPr>
        <w:jc w:val="both"/>
      </w:pPr>
      <w:r w:rsidRPr="00CC7E8F">
        <w:tab/>
      </w:r>
      <w:r>
        <w:t xml:space="preserve">Способ управления ценными бумагами – один из следующих способов управления, используемый Доверительным управляющим для управления активами Учредителя управления в рамках договора доверительного управления ценными бумагами в соответствии с выбранной Учредителем управления стратегией: </w:t>
      </w:r>
    </w:p>
    <w:p w:rsidR="003D0F59" w:rsidRDefault="003D0F59" w:rsidP="003D0F59">
      <w:pPr>
        <w:jc w:val="both"/>
      </w:pPr>
      <w:r>
        <w:tab/>
      </w:r>
      <w:r w:rsidRPr="00B62DB4">
        <w:rPr>
          <w:u w:val="single"/>
        </w:rPr>
        <w:t>Активное управление</w:t>
      </w:r>
      <w:r>
        <w:t xml:space="preserve"> — способ управления, используя который </w:t>
      </w:r>
      <w:r w:rsidRPr="00B62DB4">
        <w:t>Доверительны</w:t>
      </w:r>
      <w:r>
        <w:t xml:space="preserve">й управляющий вправе распоряжаться имуществом </w:t>
      </w:r>
      <w:r w:rsidRPr="00B62DB4">
        <w:t>Учредителя управления</w:t>
      </w:r>
      <w:r>
        <w:t xml:space="preserve"> по собственному усмотрению на основании собственной оценки риска и доходности соответствующих активов. При активном управлении </w:t>
      </w:r>
      <w:r w:rsidRPr="00B62DB4">
        <w:t>Доверительный управляющий</w:t>
      </w:r>
      <w:r>
        <w:t xml:space="preserve"> самостоятельно выбирает активы, в которые инвестируются средства </w:t>
      </w:r>
      <w:r w:rsidRPr="00B62DB4">
        <w:t>Учредителя управления</w:t>
      </w:r>
      <w:r>
        <w:t xml:space="preserve">, их долю в портфеле и срок инвестирования; </w:t>
      </w:r>
    </w:p>
    <w:p w:rsidR="003D0F59" w:rsidRDefault="003D0F59" w:rsidP="003D0F59">
      <w:pPr>
        <w:jc w:val="both"/>
      </w:pPr>
      <w:r>
        <w:tab/>
      </w:r>
      <w:r w:rsidRPr="00B62DB4">
        <w:rPr>
          <w:u w:val="single"/>
        </w:rPr>
        <w:t>Пассивное управление</w:t>
      </w:r>
      <w:r>
        <w:t xml:space="preserve"> — способ управления, используя который </w:t>
      </w:r>
      <w:r w:rsidRPr="00B62DB4">
        <w:t>Доверительный управляющий</w:t>
      </w:r>
      <w:r>
        <w:t xml:space="preserve"> формирует и поддерживает портфель </w:t>
      </w:r>
      <w:r w:rsidRPr="00B62DB4">
        <w:t>Учредителя управления</w:t>
      </w:r>
      <w:r>
        <w:t xml:space="preserve"> со строго заданными составом и структурой активов (полная репликация), либо со строго заданным индексом доходности (синтетическая репликация). </w:t>
      </w:r>
      <w:r w:rsidRPr="00B62DB4">
        <w:t xml:space="preserve">Доверительный управляющий </w:t>
      </w:r>
      <w:r>
        <w:t xml:space="preserve">не вправе по собственному усмотрению принимать инвестиционное решение, изменяющее состав и структуру активов портфеля; </w:t>
      </w:r>
    </w:p>
    <w:p w:rsidR="003D0F59" w:rsidRDefault="003D0F59" w:rsidP="003D0F59">
      <w:pPr>
        <w:jc w:val="both"/>
      </w:pPr>
      <w:r>
        <w:tab/>
      </w:r>
      <w:r w:rsidRPr="00B62DB4">
        <w:rPr>
          <w:u w:val="single"/>
        </w:rPr>
        <w:t>Смешанное управление</w:t>
      </w:r>
      <w:r>
        <w:t xml:space="preserve"> — способ управления, сочетающий в себе черты активного и пассивного, например, способ управления, позволяющий </w:t>
      </w:r>
      <w:r w:rsidRPr="00B62DB4">
        <w:t>Доверительн</w:t>
      </w:r>
      <w:r>
        <w:t>ому</w:t>
      </w:r>
      <w:r w:rsidRPr="00B62DB4">
        <w:t xml:space="preserve"> управляющ</w:t>
      </w:r>
      <w:r>
        <w:t>ему по собственному усмотрению на основании собственной оценки риска и доходности соответствующих активов допускать существенное отклонение структуры активов от заданного показателя (индекса доходности, корзины финансовых инструментов и др.).</w:t>
      </w:r>
    </w:p>
    <w:p w:rsidR="003D0F59" w:rsidRPr="00CC7E8F" w:rsidRDefault="003D0F59" w:rsidP="003D0F59">
      <w:pPr>
        <w:spacing w:before="240"/>
        <w:jc w:val="both"/>
      </w:pPr>
      <w:r>
        <w:tab/>
      </w:r>
      <w:r w:rsidRPr="00CC7E8F">
        <w:t xml:space="preserve">Договор, заключаемый между Вами и Доверительным управляющим и предусматривающий </w:t>
      </w:r>
      <w:r w:rsidRPr="00CC7E8F">
        <w:rPr>
          <w:u w:val="single"/>
        </w:rPr>
        <w:t>активное управление</w:t>
      </w:r>
      <w:r w:rsidRPr="00CC7E8F">
        <w:t xml:space="preserve">, предполагает широкие полномочия Доверительного управляющего. Вы должны отдавать себе отчет в том, что чем больше полномочия по распоряжению Вашим имуществом имеет Доверительный управляющий, тем большие риски, связанные с его выбором финансовых инструментов и операций, Вы несете. В этом случае Вы не сможете требовать какого-либо возмещения убытков со стороны Вашего Доверительного управляющего, если только они не были вызваны его недобросовестностью или </w:t>
      </w:r>
      <w:proofErr w:type="gramStart"/>
      <w:r w:rsidRPr="00CC7E8F">
        <w:t>действиями</w:t>
      </w:r>
      <w:proofErr w:type="gramEnd"/>
      <w:r w:rsidRPr="00CC7E8F">
        <w:t xml:space="preserve"> очевидно не соответствующими Вашим интересам. Оцените, соответствует ли предлагаемый способ управления Вашим интересам и свою готовность нести соответствующие риски.</w:t>
      </w:r>
    </w:p>
    <w:p w:rsidR="003D0F59" w:rsidRPr="00CC7E8F" w:rsidRDefault="003D0F59" w:rsidP="003D0F59">
      <w:pPr>
        <w:spacing w:before="120"/>
        <w:jc w:val="both"/>
      </w:pPr>
      <w:r w:rsidRPr="00CC7E8F">
        <w:tab/>
        <w:t xml:space="preserve">Договор, заключаемый между Вами и Доверительным управляющим и предусматривающий </w:t>
      </w:r>
      <w:r w:rsidRPr="00CC7E8F">
        <w:rPr>
          <w:u w:val="single"/>
        </w:rPr>
        <w:t>пассивное управление</w:t>
      </w:r>
      <w:r w:rsidRPr="00CC7E8F">
        <w:t>, ограничивает полномочия Доверительного управляющего. В связи с этим Доверительный управляющий не должен принимать меры по уменьшению Ваших убытков в случае неблагоприятного изменения стоимости Вашего портфеля. В связи с этим Вы не сможете требовать какого-либо возмещения убытков со стороны Вашего Доверительного управляющего за такое бездействие. Оцените, соответствует ли предлагаемый способ управления Вашим интересам и свою готовность нести соответствующие риски.</w:t>
      </w:r>
    </w:p>
    <w:p w:rsidR="003D0F59" w:rsidRPr="00CC7E8F" w:rsidRDefault="003D0F59" w:rsidP="003D0F59">
      <w:pPr>
        <w:spacing w:before="120"/>
        <w:jc w:val="both"/>
      </w:pPr>
      <w:r w:rsidRPr="00CC7E8F">
        <w:tab/>
        <w:t xml:space="preserve">Договор, заключаемый между Вами и Доверительным управляющим и предусматривающий </w:t>
      </w:r>
      <w:r w:rsidRPr="00CC7E8F">
        <w:rPr>
          <w:u w:val="single"/>
        </w:rPr>
        <w:t>смешанное управление</w:t>
      </w:r>
      <w:r w:rsidRPr="00CC7E8F">
        <w:t xml:space="preserve">, предполагает широкие полномочия Доверительного управляющего в отношении определенной части портфеля и ограничивает их в отношении другой части. Вы должны отдавать себе отчет в том, что чем большие полномочия по распоряжению Вашим имуществом имеет Доверительный управляющий, тем большие риски, связанные с его выбором финансовых инструментов и операций, Вы несете. В этом случае Вы не сможете требовать какого-либо возмещения убытков со стороны Вашего Доверительного управляющего, если только они не были вызваны его недобросовестностью или </w:t>
      </w:r>
      <w:proofErr w:type="gramStart"/>
      <w:r w:rsidRPr="00CC7E8F">
        <w:t>действиями</w:t>
      </w:r>
      <w:proofErr w:type="gramEnd"/>
      <w:r w:rsidRPr="00CC7E8F">
        <w:t xml:space="preserve"> очевидно не соответствующими Вашим интересам. В той части, в которой договор ограничивает полномочия Доверительного управляющего, он не должен принимать меры по уменьшению Ваших убытков в случае неблагоприятного изменения стоимости Вашего портфеля. В связи с этим Вы не сможете требовать какого-либо возмещения убытков со стороны Вашего Доверительного управляющего за такое бездействие. Оцените, соответствует ли предлагаемый способ управления Вашим интересам и свою готовность нести соответствующие риски.</w:t>
      </w:r>
    </w:p>
    <w:p w:rsidR="003D0F59" w:rsidRPr="00CC7E8F" w:rsidRDefault="003D0F59" w:rsidP="003D0F59">
      <w:pPr>
        <w:jc w:val="center"/>
      </w:pPr>
      <w:r w:rsidRPr="00CC7E8F">
        <w:t>***</w:t>
      </w:r>
    </w:p>
    <w:p w:rsidR="003D0F59" w:rsidRPr="00CC7E8F" w:rsidRDefault="003D0F59" w:rsidP="003D0F59">
      <w:pPr>
        <w:jc w:val="both"/>
      </w:pPr>
      <w:r w:rsidRPr="00CC7E8F">
        <w:tab/>
      </w:r>
      <w:r w:rsidRPr="00C97EE4">
        <w:t>Учитывая вышеизложенное, а также то, что денежные средства, передаваемые по договору доверительного управления, не подлежат страхованию в соответствии с Федеральным законом от 23 декабря 2003 года №177-ФЗ «О страховании вкладов физических лиц в банках Российской Федерации»,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финансовых возможностей и отсутствия гарантирования получения дохода. Данная Декларация не имеет своей целью заставить Вас отказаться от осуществления таких операций, а призвана помочь Вам оценить их риски и</w:t>
      </w:r>
      <w:r w:rsidRPr="00CC7E8F">
        <w:t xml:space="preserve"> </w:t>
      </w:r>
      <w:r w:rsidRPr="00CC7E8F">
        <w:lastRenderedPageBreak/>
        <w:t xml:space="preserve">ответственно подойти к решению вопроса о выборе Вашей инвестиционной стратегии и условий договоров, заключаемых  с Доверительным управляющим. </w:t>
      </w:r>
    </w:p>
    <w:p w:rsidR="003D0F59" w:rsidRPr="00CC7E8F" w:rsidRDefault="003D0F59" w:rsidP="003D0F59">
      <w:pPr>
        <w:jc w:val="both"/>
      </w:pPr>
      <w:r w:rsidRPr="00CC7E8F">
        <w:t>Убедитесь, что настоящая Декларация о рисках понятна Вам и при необходимости получите разъяснения у сотрудника Доверительного управляющего, специализирующегося на соответствующих вопросах.</w:t>
      </w:r>
    </w:p>
    <w:p w:rsidR="003D0F59" w:rsidRPr="00CC7E8F" w:rsidRDefault="003D0F59" w:rsidP="003D0F59">
      <w:pPr>
        <w:jc w:val="both"/>
      </w:pPr>
    </w:p>
    <w:p w:rsidR="003D0F59" w:rsidRPr="00CC7E8F" w:rsidRDefault="003D0F59" w:rsidP="003D0F59">
      <w:pPr>
        <w:jc w:val="both"/>
      </w:pPr>
      <w:r w:rsidRPr="00CC7E8F">
        <w:tab/>
        <w:t>Перечень указанных выше факторов не является исчерпывающим, в связи с чем Клиент может нести дополнительные риски, связанные с осуществлением операций на рынке ценных бумаг и/или срочном рынке.</w:t>
      </w:r>
    </w:p>
    <w:p w:rsidR="003D0F59" w:rsidRPr="00CC7E8F" w:rsidRDefault="003D0F59" w:rsidP="003D0F59">
      <w:pPr>
        <w:jc w:val="both"/>
      </w:pPr>
      <w:r w:rsidRPr="00CC7E8F">
        <w:tab/>
        <w:t>В случаях, предусмотренных законодательством Российской Федерации, Доверительный управляющий выполняет функции налогового агента при проведении Клиентом операций на рынке ценных бумаг и/или срочном рынке, исчисляет и удерживает налог(и) на доход(ы). При этом суммы удержанных налогов могут быть значительными, вплоть до суммы полученного дохода.</w:t>
      </w:r>
    </w:p>
    <w:p w:rsidR="003D0F59" w:rsidRPr="00CC7E8F" w:rsidRDefault="003D0F59" w:rsidP="003D0F59">
      <w:pPr>
        <w:jc w:val="both"/>
      </w:pPr>
    </w:p>
    <w:p w:rsidR="003D0F59" w:rsidRPr="00CC7E8F" w:rsidRDefault="003D0F59" w:rsidP="003D0F59">
      <w:pPr>
        <w:jc w:val="both"/>
        <w:rPr>
          <w:b/>
          <w:i/>
        </w:rPr>
      </w:pPr>
      <w:r w:rsidRPr="00CC7E8F">
        <w:rPr>
          <w:b/>
          <w:i/>
        </w:rPr>
        <w:t xml:space="preserve">«Я прочитал и понял Уведомление о рисках, связанных с осуществлением операций </w:t>
      </w:r>
      <w:proofErr w:type="gramStart"/>
      <w:r w:rsidRPr="00CC7E8F">
        <w:rPr>
          <w:b/>
          <w:i/>
        </w:rPr>
        <w:t>на  рынках</w:t>
      </w:r>
      <w:proofErr w:type="gramEnd"/>
      <w:r w:rsidRPr="00CC7E8F">
        <w:rPr>
          <w:b/>
          <w:i/>
        </w:rPr>
        <w:t xml:space="preserve"> ценных бумаг и срочном рынке. Подтверждаю свое согласие принять на себя вышеизложенные риски».</w:t>
      </w:r>
    </w:p>
    <w:p w:rsidR="003D0F59" w:rsidRPr="00CC7E8F" w:rsidRDefault="003D0F59" w:rsidP="003D0F59">
      <w:pPr>
        <w:spacing w:line="168" w:lineRule="auto"/>
        <w:jc w:val="both"/>
      </w:pPr>
    </w:p>
    <w:p w:rsidR="003D0F59" w:rsidRDefault="003D0F59" w:rsidP="003D0F59">
      <w:pPr>
        <w:jc w:val="both"/>
      </w:pPr>
    </w:p>
    <w:p w:rsidR="003D0F59" w:rsidRPr="00CC7E8F" w:rsidRDefault="003D0F59" w:rsidP="003D0F59">
      <w:pPr>
        <w:jc w:val="both"/>
      </w:pPr>
      <w:r w:rsidRPr="00CC7E8F">
        <w:t>«___</w:t>
      </w:r>
      <w:proofErr w:type="gramStart"/>
      <w:r w:rsidRPr="00CC7E8F">
        <w:t>_»_</w:t>
      </w:r>
      <w:proofErr w:type="gramEnd"/>
      <w:r w:rsidRPr="00CC7E8F">
        <w:t xml:space="preserve">___________20__г.   Учредитель управления____________/ </w:t>
      </w:r>
      <w:r>
        <w:t xml:space="preserve">подпись, </w:t>
      </w:r>
      <w:r w:rsidRPr="00CC7E8F">
        <w:t>ФИО__________________/</w:t>
      </w:r>
    </w:p>
    <w:p w:rsidR="003D0F59" w:rsidRPr="00024CDA" w:rsidRDefault="003D0F59" w:rsidP="003D0F59">
      <w:pPr>
        <w:jc w:val="center"/>
        <w:rPr>
          <w:sz w:val="22"/>
          <w:vertAlign w:val="superscript"/>
        </w:rPr>
      </w:pPr>
      <w:bookmarkStart w:id="0" w:name="_GoBack"/>
      <w:bookmarkEnd w:id="0"/>
      <w:r>
        <w:rPr>
          <w:sz w:val="22"/>
          <w:vertAlign w:val="superscript"/>
        </w:rPr>
        <w:t xml:space="preserve">         </w:t>
      </w:r>
      <w:r w:rsidRPr="00024CDA">
        <w:rPr>
          <w:sz w:val="22"/>
          <w:vertAlign w:val="superscript"/>
        </w:rPr>
        <w:t xml:space="preserve">подпись                </w:t>
      </w:r>
    </w:p>
    <w:sectPr w:rsidR="003D0F59" w:rsidRPr="00024CDA" w:rsidSect="003D0F59">
      <w:footerReference w:type="default" r:id="rId7"/>
      <w:pgSz w:w="11909" w:h="16834" w:code="9"/>
      <w:pgMar w:top="567" w:right="710" w:bottom="567" w:left="1701" w:header="340" w:footer="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E48" w:rsidRDefault="00666E48">
      <w:r>
        <w:separator/>
      </w:r>
    </w:p>
  </w:endnote>
  <w:endnote w:type="continuationSeparator" w:id="0">
    <w:p w:rsidR="00666E48" w:rsidRDefault="0066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AGOpus">
    <w:altName w:val="Times New Roman"/>
    <w:panose1 w:val="00000000000000000000"/>
    <w:charset w:val="CC"/>
    <w:family w:val="auto"/>
    <w:notTrueType/>
    <w:pitch w:val="default"/>
    <w:sig w:usb0="00000203" w:usb1="00000000" w:usb2="00000000" w:usb3="00000000" w:csb0="00000005" w:csb1="00000000"/>
  </w:font>
  <w:font w:name="Pragma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E48" w:rsidRDefault="00666E4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E48" w:rsidRDefault="00666E48">
      <w:r>
        <w:separator/>
      </w:r>
    </w:p>
  </w:footnote>
  <w:footnote w:type="continuationSeparator" w:id="0">
    <w:p w:rsidR="00666E48" w:rsidRDefault="00666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A2C4C"/>
    <w:multiLevelType w:val="hybridMultilevel"/>
    <w:tmpl w:val="4880D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91E33"/>
    <w:multiLevelType w:val="multilevel"/>
    <w:tmpl w:val="64741C6A"/>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8FA7F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408A6"/>
    <w:multiLevelType w:val="hybridMultilevel"/>
    <w:tmpl w:val="CF30E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FE6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B06F8F"/>
    <w:multiLevelType w:val="hybridMultilevel"/>
    <w:tmpl w:val="11F67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EC38C0"/>
    <w:multiLevelType w:val="multilevel"/>
    <w:tmpl w:val="B61497DE"/>
    <w:lvl w:ilvl="0">
      <w:start w:val="6"/>
      <w:numFmt w:val="decimal"/>
      <w:lvlText w:val="%1."/>
      <w:lvlJc w:val="left"/>
      <w:pPr>
        <w:tabs>
          <w:tab w:val="num" w:pos="705"/>
        </w:tabs>
        <w:ind w:left="705" w:hanging="70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103A48"/>
    <w:multiLevelType w:val="multilevel"/>
    <w:tmpl w:val="FD623FB8"/>
    <w:lvl w:ilvl="0">
      <w:start w:val="7"/>
      <w:numFmt w:val="decimal"/>
      <w:lvlText w:val="%1."/>
      <w:lvlJc w:val="left"/>
      <w:pPr>
        <w:ind w:left="786" w:hanging="360"/>
      </w:pPr>
      <w:rPr>
        <w:rFonts w:hint="default"/>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E37D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95880"/>
    <w:multiLevelType w:val="singleLevel"/>
    <w:tmpl w:val="E2FA3CB0"/>
    <w:lvl w:ilvl="0">
      <w:start w:val="2"/>
      <w:numFmt w:val="decimal"/>
      <w:lvlText w:val="(%1)"/>
      <w:lvlJc w:val="left"/>
      <w:pPr>
        <w:tabs>
          <w:tab w:val="num" w:pos="719"/>
        </w:tabs>
        <w:ind w:left="719" w:hanging="435"/>
      </w:pPr>
      <w:rPr>
        <w:rFonts w:hint="default"/>
      </w:rPr>
    </w:lvl>
  </w:abstractNum>
  <w:abstractNum w:abstractNumId="11" w15:restartNumberingAfterBreak="0">
    <w:nsid w:val="21A32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B116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5501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111B62"/>
    <w:multiLevelType w:val="hybridMultilevel"/>
    <w:tmpl w:val="69D46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623B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333CDA"/>
    <w:multiLevelType w:val="multilevel"/>
    <w:tmpl w:val="D33AE748"/>
    <w:lvl w:ilvl="0">
      <w:start w:val="1"/>
      <w:numFmt w:val="decimal"/>
      <w:lvlText w:val="%1."/>
      <w:lvlJc w:val="left"/>
      <w:pPr>
        <w:tabs>
          <w:tab w:val="num" w:pos="644"/>
        </w:tabs>
        <w:ind w:left="644" w:hanging="360"/>
      </w:pPr>
      <w:rPr>
        <w:rFonts w:hint="default"/>
      </w:rPr>
    </w:lvl>
    <w:lvl w:ilv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004"/>
        </w:tabs>
        <w:ind w:left="1004" w:hanging="72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364"/>
        </w:tabs>
        <w:ind w:left="1364" w:hanging="108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1724"/>
        </w:tabs>
        <w:ind w:left="1724" w:hanging="1440"/>
      </w:pPr>
      <w:rPr>
        <w:rFonts w:hint="default"/>
      </w:rPr>
    </w:lvl>
  </w:abstractNum>
  <w:abstractNum w:abstractNumId="17" w15:restartNumberingAfterBreak="0">
    <w:nsid w:val="31A95A3E"/>
    <w:multiLevelType w:val="hybridMultilevel"/>
    <w:tmpl w:val="962A3C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33F15337"/>
    <w:multiLevelType w:val="multilevel"/>
    <w:tmpl w:val="3168F1F8"/>
    <w:lvl w:ilvl="0">
      <w:start w:val="1"/>
      <w:numFmt w:val="decimal"/>
      <w:lvlText w:val="%1."/>
      <w:lvlJc w:val="left"/>
      <w:pPr>
        <w:tabs>
          <w:tab w:val="num" w:pos="798"/>
        </w:tabs>
        <w:ind w:left="798" w:hanging="510"/>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9" w15:restartNumberingAfterBreak="0">
    <w:nsid w:val="34FF60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9A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88465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24716E"/>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3DC31C38"/>
    <w:multiLevelType w:val="singleLevel"/>
    <w:tmpl w:val="AF26B5CC"/>
    <w:lvl w:ilvl="0">
      <w:start w:val="20"/>
      <w:numFmt w:val="bullet"/>
      <w:lvlText w:val="-"/>
      <w:lvlJc w:val="left"/>
      <w:pPr>
        <w:tabs>
          <w:tab w:val="num" w:pos="648"/>
        </w:tabs>
        <w:ind w:left="648" w:hanging="360"/>
      </w:pPr>
      <w:rPr>
        <w:rFonts w:hint="default"/>
      </w:rPr>
    </w:lvl>
  </w:abstractNum>
  <w:abstractNum w:abstractNumId="24" w15:restartNumberingAfterBreak="0">
    <w:nsid w:val="44953C6B"/>
    <w:multiLevelType w:val="multilevel"/>
    <w:tmpl w:val="AD146F86"/>
    <w:lvl w:ilvl="0">
      <w:start w:val="1"/>
      <w:numFmt w:val="decimal"/>
      <w:lvlText w:val="%1."/>
      <w:lvlJc w:val="left"/>
      <w:pPr>
        <w:tabs>
          <w:tab w:val="num" w:pos="648"/>
        </w:tabs>
        <w:ind w:left="648" w:hanging="360"/>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25" w15:restartNumberingAfterBreak="0">
    <w:nsid w:val="47A376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7E0D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733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5085762"/>
    <w:multiLevelType w:val="multilevel"/>
    <w:tmpl w:val="D7EC12F8"/>
    <w:lvl w:ilvl="0">
      <w:start w:val="1"/>
      <w:numFmt w:val="decimal"/>
      <w:lvlText w:val="%1."/>
      <w:lvlJc w:val="left"/>
      <w:pPr>
        <w:tabs>
          <w:tab w:val="num" w:pos="903"/>
        </w:tabs>
        <w:ind w:left="903" w:hanging="615"/>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29" w15:restartNumberingAfterBreak="0">
    <w:nsid w:val="5B6E472E"/>
    <w:multiLevelType w:val="hybridMultilevel"/>
    <w:tmpl w:val="08FE7854"/>
    <w:lvl w:ilvl="0" w:tplc="9706528E">
      <w:numFmt w:val="bullet"/>
      <w:lvlText w:val="•"/>
      <w:lvlJc w:val="left"/>
      <w:pPr>
        <w:ind w:left="2184" w:hanging="1464"/>
      </w:pPr>
      <w:rPr>
        <w:rFonts w:ascii="Times New Roman" w:eastAsia="Times New Roman"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F1B4E57"/>
    <w:multiLevelType w:val="multilevel"/>
    <w:tmpl w:val="4E52F1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1C463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2465453"/>
    <w:multiLevelType w:val="hybridMultilevel"/>
    <w:tmpl w:val="6B921AD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33" w15:restartNumberingAfterBreak="0">
    <w:nsid w:val="65B47967"/>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91803B4"/>
    <w:multiLevelType w:val="multilevel"/>
    <w:tmpl w:val="8E26BD9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008"/>
        </w:tabs>
        <w:ind w:left="1008" w:hanging="72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35" w15:restartNumberingAfterBreak="0">
    <w:nsid w:val="6C2648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CB73C8"/>
    <w:multiLevelType w:val="hybridMultilevel"/>
    <w:tmpl w:val="A3FC6F28"/>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7" w15:restartNumberingAfterBreak="0">
    <w:nsid w:val="6EED3B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4523C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88027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8D55C0D"/>
    <w:multiLevelType w:val="hybridMultilevel"/>
    <w:tmpl w:val="5A54D2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AD4593C"/>
    <w:multiLevelType w:val="multilevel"/>
    <w:tmpl w:val="78B077AC"/>
    <w:lvl w:ilvl="0">
      <w:start w:val="1"/>
      <w:numFmt w:val="decimal"/>
      <w:lvlText w:val="%1."/>
      <w:lvlJc w:val="left"/>
      <w:pPr>
        <w:tabs>
          <w:tab w:val="num" w:pos="918"/>
        </w:tabs>
        <w:ind w:left="918" w:hanging="630"/>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42" w15:restartNumberingAfterBreak="0">
    <w:nsid w:val="7C900448"/>
    <w:multiLevelType w:val="hybridMultilevel"/>
    <w:tmpl w:val="8BF23DFC"/>
    <w:lvl w:ilvl="0" w:tplc="9706528E">
      <w:numFmt w:val="bullet"/>
      <w:lvlText w:val="•"/>
      <w:lvlJc w:val="left"/>
      <w:pPr>
        <w:ind w:left="1824" w:hanging="1464"/>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7E6DF6"/>
    <w:multiLevelType w:val="hybridMultilevel"/>
    <w:tmpl w:val="8F809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6"/>
  </w:num>
  <w:num w:numId="3">
    <w:abstractNumId w:val="5"/>
  </w:num>
  <w:num w:numId="4">
    <w:abstractNumId w:val="9"/>
  </w:num>
  <w:num w:numId="5">
    <w:abstractNumId w:val="37"/>
  </w:num>
  <w:num w:numId="6">
    <w:abstractNumId w:val="19"/>
  </w:num>
  <w:num w:numId="7">
    <w:abstractNumId w:val="38"/>
  </w:num>
  <w:num w:numId="8">
    <w:abstractNumId w:val="25"/>
  </w:num>
  <w:num w:numId="9">
    <w:abstractNumId w:val="12"/>
  </w:num>
  <w:num w:numId="10">
    <w:abstractNumId w:val="39"/>
  </w:num>
  <w:num w:numId="11">
    <w:abstractNumId w:val="15"/>
  </w:num>
  <w:num w:numId="12">
    <w:abstractNumId w:val="22"/>
  </w:num>
  <w:num w:numId="13">
    <w:abstractNumId w:val="13"/>
  </w:num>
  <w:num w:numId="14">
    <w:abstractNumId w:val="26"/>
  </w:num>
  <w:num w:numId="15">
    <w:abstractNumId w:val="23"/>
  </w:num>
  <w:num w:numId="16">
    <w:abstractNumId w:val="35"/>
  </w:num>
  <w:num w:numId="17">
    <w:abstractNumId w:val="27"/>
  </w:num>
  <w:num w:numId="18">
    <w:abstractNumId w:val="21"/>
  </w:num>
  <w:num w:numId="19">
    <w:abstractNumId w:val="31"/>
  </w:num>
  <w:num w:numId="20">
    <w:abstractNumId w:val="20"/>
  </w:num>
  <w:num w:numId="21">
    <w:abstractNumId w:val="10"/>
  </w:num>
  <w:num w:numId="22">
    <w:abstractNumId w:val="11"/>
  </w:num>
  <w:num w:numId="23">
    <w:abstractNumId w:val="3"/>
  </w:num>
  <w:num w:numId="24">
    <w:abstractNumId w:val="33"/>
  </w:num>
  <w:num w:numId="25">
    <w:abstractNumId w:val="24"/>
  </w:num>
  <w:num w:numId="26">
    <w:abstractNumId w:val="34"/>
  </w:num>
  <w:num w:numId="27">
    <w:abstractNumId w:val="30"/>
  </w:num>
  <w:num w:numId="28">
    <w:abstractNumId w:val="41"/>
  </w:num>
  <w:num w:numId="29">
    <w:abstractNumId w:val="18"/>
  </w:num>
  <w:num w:numId="30">
    <w:abstractNumId w:val="28"/>
  </w:num>
  <w:num w:numId="31">
    <w:abstractNumId w:val="0"/>
    <w:lvlOverride w:ilvl="0">
      <w:lvl w:ilvl="0">
        <w:numFmt w:val="bullet"/>
        <w:lvlText w:val="-"/>
        <w:legacy w:legacy="1" w:legacySpace="0" w:legacyIndent="125"/>
        <w:lvlJc w:val="left"/>
        <w:rPr>
          <w:rFonts w:ascii="Times New Roman" w:hAnsi="Times New Roman" w:hint="default"/>
        </w:rPr>
      </w:lvl>
    </w:lvlOverride>
  </w:num>
  <w:num w:numId="32">
    <w:abstractNumId w:val="0"/>
    <w:lvlOverride w:ilvl="0">
      <w:lvl w:ilvl="0">
        <w:numFmt w:val="bullet"/>
        <w:lvlText w:val="•"/>
        <w:legacy w:legacy="1" w:legacySpace="0" w:legacyIndent="331"/>
        <w:lvlJc w:val="left"/>
        <w:rPr>
          <w:rFonts w:ascii="Times New Roman" w:hAnsi="Times New Roman" w:hint="default"/>
        </w:rPr>
      </w:lvl>
    </w:lvlOverride>
  </w:num>
  <w:num w:numId="33">
    <w:abstractNumId w:val="0"/>
    <w:lvlOverride w:ilvl="0">
      <w:lvl w:ilvl="0">
        <w:numFmt w:val="bullet"/>
        <w:lvlText w:val="•"/>
        <w:legacy w:legacy="1" w:legacySpace="0" w:legacyIndent="312"/>
        <w:lvlJc w:val="left"/>
        <w:rPr>
          <w:rFonts w:ascii="Times New Roman" w:hAnsi="Times New Roman" w:hint="default"/>
        </w:rPr>
      </w:lvl>
    </w:lvlOverride>
  </w:num>
  <w:num w:numId="34">
    <w:abstractNumId w:val="2"/>
  </w:num>
  <w:num w:numId="35">
    <w:abstractNumId w:val="8"/>
  </w:num>
  <w:num w:numId="36">
    <w:abstractNumId w:val="0"/>
    <w:lvlOverride w:ilvl="0">
      <w:lvl w:ilvl="0">
        <w:start w:val="1"/>
        <w:numFmt w:val="bullet"/>
        <w:lvlText w:val=""/>
        <w:legacy w:legacy="1" w:legacySpace="0" w:legacyIndent="360"/>
        <w:lvlJc w:val="left"/>
        <w:pPr>
          <w:ind w:left="1080" w:hanging="360"/>
        </w:pPr>
        <w:rPr>
          <w:rFonts w:ascii="Symbol" w:hAnsi="Symbol" w:cs="Symbol" w:hint="default"/>
        </w:rPr>
      </w:lvl>
    </w:lvlOverride>
  </w:num>
  <w:num w:numId="37">
    <w:abstractNumId w:val="7"/>
  </w:num>
  <w:num w:numId="38">
    <w:abstractNumId w:val="17"/>
  </w:num>
  <w:num w:numId="39">
    <w:abstractNumId w:val="6"/>
  </w:num>
  <w:num w:numId="40">
    <w:abstractNumId w:val="4"/>
  </w:num>
  <w:num w:numId="41">
    <w:abstractNumId w:val="1"/>
  </w:num>
  <w:num w:numId="42">
    <w:abstractNumId w:val="42"/>
  </w:num>
  <w:num w:numId="43">
    <w:abstractNumId w:val="29"/>
  </w:num>
  <w:num w:numId="44">
    <w:abstractNumId w:val="40"/>
  </w:num>
  <w:num w:numId="45">
    <w:abstractNumId w:val="43"/>
  </w:num>
  <w:num w:numId="46">
    <w:abstractNumId w:val="32"/>
  </w:num>
  <w:num w:numId="47">
    <w:abstractNumId w:val="1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1E6"/>
    <w:rsid w:val="001C445B"/>
    <w:rsid w:val="002448AE"/>
    <w:rsid w:val="002815ED"/>
    <w:rsid w:val="002D255C"/>
    <w:rsid w:val="003D0F59"/>
    <w:rsid w:val="00446333"/>
    <w:rsid w:val="00507B25"/>
    <w:rsid w:val="005A692D"/>
    <w:rsid w:val="006321F1"/>
    <w:rsid w:val="0064425D"/>
    <w:rsid w:val="00666E48"/>
    <w:rsid w:val="0066757B"/>
    <w:rsid w:val="00B62DB4"/>
    <w:rsid w:val="00BD63A9"/>
    <w:rsid w:val="00C97EE4"/>
    <w:rsid w:val="00DE31E6"/>
    <w:rsid w:val="00E04368"/>
    <w:rsid w:val="00E9375E"/>
    <w:rsid w:val="00EF299A"/>
    <w:rsid w:val="00FF5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4363"/>
  <w15:docId w15:val="{4A80A208-EB3E-4415-B566-BAF6F6E8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1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E31E6"/>
    <w:pPr>
      <w:keepNext/>
      <w:spacing w:before="240" w:after="60"/>
      <w:outlineLvl w:val="0"/>
    </w:pPr>
    <w:rPr>
      <w:rFonts w:ascii="Arial" w:hAnsi="Arial"/>
      <w:b/>
      <w:kern w:val="28"/>
      <w:sz w:val="28"/>
    </w:rPr>
  </w:style>
  <w:style w:type="paragraph" w:styleId="2">
    <w:name w:val="heading 2"/>
    <w:basedOn w:val="a"/>
    <w:next w:val="a"/>
    <w:link w:val="20"/>
    <w:qFormat/>
    <w:rsid w:val="00DE31E6"/>
    <w:pPr>
      <w:keepNext/>
      <w:spacing w:line="260" w:lineRule="exact"/>
      <w:ind w:right="49"/>
      <w:jc w:val="right"/>
      <w:outlineLvl w:val="1"/>
    </w:pPr>
    <w:rPr>
      <w:b/>
    </w:rPr>
  </w:style>
  <w:style w:type="paragraph" w:styleId="3">
    <w:name w:val="heading 3"/>
    <w:basedOn w:val="a"/>
    <w:next w:val="a"/>
    <w:link w:val="30"/>
    <w:qFormat/>
    <w:rsid w:val="00DE31E6"/>
    <w:pPr>
      <w:keepNext/>
      <w:spacing w:line="360" w:lineRule="auto"/>
      <w:ind w:right="594"/>
      <w:jc w:val="center"/>
      <w:outlineLvl w:val="2"/>
    </w:pPr>
    <w:rPr>
      <w:i/>
    </w:rPr>
  </w:style>
  <w:style w:type="paragraph" w:styleId="4">
    <w:name w:val="heading 4"/>
    <w:basedOn w:val="a"/>
    <w:next w:val="a"/>
    <w:link w:val="40"/>
    <w:qFormat/>
    <w:rsid w:val="00DE31E6"/>
    <w:pPr>
      <w:keepNext/>
      <w:ind w:firstLine="284"/>
      <w:jc w:val="center"/>
      <w:outlineLvl w:val="3"/>
    </w:pPr>
    <w:rPr>
      <w:rFonts w:ascii="AGOpus" w:hAnsi="AGOpus"/>
      <w:b/>
    </w:rPr>
  </w:style>
  <w:style w:type="paragraph" w:styleId="5">
    <w:name w:val="heading 5"/>
    <w:basedOn w:val="a"/>
    <w:next w:val="a"/>
    <w:link w:val="50"/>
    <w:qFormat/>
    <w:rsid w:val="00DE31E6"/>
    <w:pPr>
      <w:keepNext/>
      <w:jc w:val="center"/>
      <w:outlineLvl w:val="4"/>
    </w:pPr>
    <w:rPr>
      <w:rFonts w:ascii="AGOpus" w:hAnsi="AGOpus"/>
      <w:b/>
      <w:sz w:val="22"/>
    </w:rPr>
  </w:style>
  <w:style w:type="paragraph" w:styleId="6">
    <w:name w:val="heading 6"/>
    <w:basedOn w:val="a"/>
    <w:next w:val="a"/>
    <w:link w:val="60"/>
    <w:qFormat/>
    <w:rsid w:val="00DE31E6"/>
    <w:pPr>
      <w:keepNext/>
      <w:jc w:val="center"/>
      <w:outlineLvl w:val="5"/>
    </w:pPr>
    <w:rPr>
      <w:rFonts w:ascii="AGOpus" w:hAnsi="AGOpus"/>
      <w:b/>
    </w:rPr>
  </w:style>
  <w:style w:type="paragraph" w:styleId="7">
    <w:name w:val="heading 7"/>
    <w:basedOn w:val="a"/>
    <w:next w:val="a"/>
    <w:link w:val="70"/>
    <w:qFormat/>
    <w:rsid w:val="00DE31E6"/>
    <w:pPr>
      <w:keepNext/>
      <w:ind w:right="594"/>
      <w:jc w:val="center"/>
      <w:outlineLvl w:val="6"/>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31E6"/>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DE31E6"/>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E31E6"/>
    <w:rPr>
      <w:rFonts w:ascii="Times New Roman" w:eastAsia="Times New Roman" w:hAnsi="Times New Roman" w:cs="Times New Roman"/>
      <w:i/>
      <w:sz w:val="20"/>
      <w:szCs w:val="20"/>
      <w:lang w:eastAsia="ru-RU"/>
    </w:rPr>
  </w:style>
  <w:style w:type="character" w:customStyle="1" w:styleId="40">
    <w:name w:val="Заголовок 4 Знак"/>
    <w:basedOn w:val="a0"/>
    <w:link w:val="4"/>
    <w:rsid w:val="00DE31E6"/>
    <w:rPr>
      <w:rFonts w:ascii="AGOpus" w:eastAsia="Times New Roman" w:hAnsi="AGOpus" w:cs="Times New Roman"/>
      <w:b/>
      <w:sz w:val="20"/>
      <w:szCs w:val="20"/>
      <w:lang w:eastAsia="ru-RU"/>
    </w:rPr>
  </w:style>
  <w:style w:type="character" w:customStyle="1" w:styleId="50">
    <w:name w:val="Заголовок 5 Знак"/>
    <w:basedOn w:val="a0"/>
    <w:link w:val="5"/>
    <w:rsid w:val="00DE31E6"/>
    <w:rPr>
      <w:rFonts w:ascii="AGOpus" w:eastAsia="Times New Roman" w:hAnsi="AGOpus" w:cs="Times New Roman"/>
      <w:b/>
      <w:szCs w:val="20"/>
      <w:lang w:eastAsia="ru-RU"/>
    </w:rPr>
  </w:style>
  <w:style w:type="character" w:customStyle="1" w:styleId="60">
    <w:name w:val="Заголовок 6 Знак"/>
    <w:basedOn w:val="a0"/>
    <w:link w:val="6"/>
    <w:rsid w:val="00DE31E6"/>
    <w:rPr>
      <w:rFonts w:ascii="AGOpus" w:eastAsia="Times New Roman" w:hAnsi="AGOpus" w:cs="Times New Roman"/>
      <w:b/>
      <w:sz w:val="20"/>
      <w:szCs w:val="20"/>
      <w:lang w:eastAsia="ru-RU"/>
    </w:rPr>
  </w:style>
  <w:style w:type="character" w:customStyle="1" w:styleId="70">
    <w:name w:val="Заголовок 7 Знак"/>
    <w:basedOn w:val="a0"/>
    <w:link w:val="7"/>
    <w:rsid w:val="00DE31E6"/>
    <w:rPr>
      <w:rFonts w:ascii="Arial" w:eastAsia="Times New Roman" w:hAnsi="Arial" w:cs="Times New Roman"/>
      <w:sz w:val="24"/>
      <w:szCs w:val="20"/>
      <w:lang w:eastAsia="ru-RU"/>
    </w:rPr>
  </w:style>
  <w:style w:type="paragraph" w:customStyle="1" w:styleId="Iauiue">
    <w:name w:val="Iau?iue"/>
    <w:rsid w:val="00DE31E6"/>
    <w:pPr>
      <w:spacing w:after="0" w:line="240" w:lineRule="auto"/>
    </w:pPr>
    <w:rPr>
      <w:rFonts w:ascii="Times New Roman" w:eastAsia="Times New Roman" w:hAnsi="Times New Roman" w:cs="Times New Roman"/>
      <w:sz w:val="20"/>
      <w:szCs w:val="20"/>
      <w:lang w:eastAsia="ru-RU"/>
    </w:rPr>
  </w:style>
  <w:style w:type="paragraph" w:customStyle="1" w:styleId="Iauiue1">
    <w:name w:val="Iau?iue1"/>
    <w:rsid w:val="00DE31E6"/>
    <w:pPr>
      <w:spacing w:after="0" w:line="240" w:lineRule="auto"/>
    </w:pPr>
    <w:rPr>
      <w:rFonts w:ascii="Times New Roman" w:eastAsia="Times New Roman" w:hAnsi="Times New Roman" w:cs="Times New Roman"/>
      <w:sz w:val="20"/>
      <w:szCs w:val="20"/>
      <w:lang w:eastAsia="ru-RU"/>
    </w:rPr>
  </w:style>
  <w:style w:type="paragraph" w:styleId="31">
    <w:name w:val="Body Text 3"/>
    <w:basedOn w:val="a"/>
    <w:link w:val="32"/>
    <w:semiHidden/>
    <w:rsid w:val="00DE31E6"/>
    <w:pPr>
      <w:jc w:val="both"/>
    </w:pPr>
    <w:rPr>
      <w:rFonts w:ascii="AGOpus" w:hAnsi="AGOpus"/>
      <w:b/>
    </w:rPr>
  </w:style>
  <w:style w:type="character" w:customStyle="1" w:styleId="32">
    <w:name w:val="Основной текст 3 Знак"/>
    <w:basedOn w:val="a0"/>
    <w:link w:val="31"/>
    <w:semiHidden/>
    <w:rsid w:val="00DE31E6"/>
    <w:rPr>
      <w:rFonts w:ascii="AGOpus" w:eastAsia="Times New Roman" w:hAnsi="AGOpus" w:cs="Times New Roman"/>
      <w:b/>
      <w:sz w:val="20"/>
      <w:szCs w:val="20"/>
      <w:lang w:eastAsia="ru-RU"/>
    </w:rPr>
  </w:style>
  <w:style w:type="paragraph" w:customStyle="1" w:styleId="11">
    <w:name w:val="Основной текст с отступом1"/>
    <w:basedOn w:val="a"/>
    <w:rsid w:val="00DE31E6"/>
    <w:pPr>
      <w:ind w:right="594"/>
      <w:jc w:val="both"/>
    </w:pPr>
  </w:style>
  <w:style w:type="paragraph" w:customStyle="1" w:styleId="Oeoaoa">
    <w:name w:val="Oeoaoa"/>
    <w:basedOn w:val="Iauiue"/>
    <w:rsid w:val="00DE31E6"/>
    <w:pPr>
      <w:spacing w:line="240" w:lineRule="atLeast"/>
      <w:ind w:left="24" w:right="24" w:firstLine="427"/>
      <w:jc w:val="both"/>
    </w:pPr>
    <w:rPr>
      <w:rFonts w:ascii="Arial" w:hAnsi="Arial"/>
      <w:color w:val="00FFFF"/>
      <w:sz w:val="24"/>
    </w:rPr>
  </w:style>
  <w:style w:type="paragraph" w:styleId="21">
    <w:name w:val="Body Text Indent 2"/>
    <w:basedOn w:val="a"/>
    <w:link w:val="22"/>
    <w:semiHidden/>
    <w:rsid w:val="00DE31E6"/>
    <w:pPr>
      <w:ind w:right="-1" w:firstLine="284"/>
      <w:jc w:val="both"/>
    </w:pPr>
    <w:rPr>
      <w:rFonts w:ascii="AGOpus" w:hAnsi="AGOpus"/>
    </w:rPr>
  </w:style>
  <w:style w:type="character" w:customStyle="1" w:styleId="22">
    <w:name w:val="Основной текст с отступом 2 Знак"/>
    <w:basedOn w:val="a0"/>
    <w:link w:val="21"/>
    <w:semiHidden/>
    <w:rsid w:val="00DE31E6"/>
    <w:rPr>
      <w:rFonts w:ascii="AGOpus" w:eastAsia="Times New Roman" w:hAnsi="AGOpus" w:cs="Times New Roman"/>
      <w:sz w:val="20"/>
      <w:szCs w:val="20"/>
      <w:lang w:eastAsia="ru-RU"/>
    </w:rPr>
  </w:style>
  <w:style w:type="paragraph" w:styleId="a3">
    <w:name w:val="Body Text"/>
    <w:basedOn w:val="a"/>
    <w:link w:val="a4"/>
    <w:semiHidden/>
    <w:rsid w:val="00DE31E6"/>
    <w:pPr>
      <w:spacing w:after="120"/>
    </w:pPr>
  </w:style>
  <w:style w:type="character" w:customStyle="1" w:styleId="a4">
    <w:name w:val="Основной текст Знак"/>
    <w:basedOn w:val="a0"/>
    <w:link w:val="a3"/>
    <w:semiHidden/>
    <w:rsid w:val="00DE31E6"/>
    <w:rPr>
      <w:rFonts w:ascii="Times New Roman" w:eastAsia="Times New Roman" w:hAnsi="Times New Roman" w:cs="Times New Roman"/>
      <w:sz w:val="20"/>
      <w:szCs w:val="20"/>
      <w:lang w:eastAsia="ru-RU"/>
    </w:rPr>
  </w:style>
  <w:style w:type="character" w:styleId="a5">
    <w:name w:val="page number"/>
    <w:basedOn w:val="a0"/>
    <w:semiHidden/>
    <w:rsid w:val="00DE31E6"/>
  </w:style>
  <w:style w:type="paragraph" w:styleId="a6">
    <w:name w:val="footer"/>
    <w:basedOn w:val="a"/>
    <w:link w:val="a7"/>
    <w:uiPriority w:val="99"/>
    <w:rsid w:val="00DE31E6"/>
    <w:pPr>
      <w:tabs>
        <w:tab w:val="center" w:pos="4320"/>
        <w:tab w:val="right" w:pos="8640"/>
      </w:tabs>
    </w:pPr>
    <w:rPr>
      <w:rFonts w:ascii="Pragmatica" w:hAnsi="Pragmatica"/>
    </w:rPr>
  </w:style>
  <w:style w:type="character" w:customStyle="1" w:styleId="a7">
    <w:name w:val="Нижний колонтитул Знак"/>
    <w:basedOn w:val="a0"/>
    <w:link w:val="a6"/>
    <w:uiPriority w:val="99"/>
    <w:rsid w:val="00DE31E6"/>
    <w:rPr>
      <w:rFonts w:ascii="Pragmatica" w:eastAsia="Times New Roman" w:hAnsi="Pragmatica" w:cs="Times New Roman"/>
      <w:sz w:val="20"/>
      <w:szCs w:val="20"/>
      <w:lang w:eastAsia="ru-RU"/>
    </w:rPr>
  </w:style>
  <w:style w:type="paragraph" w:styleId="33">
    <w:name w:val="Body Text Indent 3"/>
    <w:basedOn w:val="a"/>
    <w:link w:val="34"/>
    <w:semiHidden/>
    <w:rsid w:val="00DE31E6"/>
    <w:pPr>
      <w:ind w:firstLine="284"/>
      <w:jc w:val="both"/>
    </w:pPr>
    <w:rPr>
      <w:rFonts w:ascii="AGOpus" w:hAnsi="AGOpus"/>
      <w:color w:val="000000"/>
      <w:sz w:val="22"/>
    </w:rPr>
  </w:style>
  <w:style w:type="character" w:customStyle="1" w:styleId="34">
    <w:name w:val="Основной текст с отступом 3 Знак"/>
    <w:basedOn w:val="a0"/>
    <w:link w:val="33"/>
    <w:semiHidden/>
    <w:rsid w:val="00DE31E6"/>
    <w:rPr>
      <w:rFonts w:ascii="AGOpus" w:eastAsia="Times New Roman" w:hAnsi="AGOpus" w:cs="Times New Roman"/>
      <w:color w:val="000000"/>
      <w:szCs w:val="20"/>
      <w:lang w:eastAsia="ru-RU"/>
    </w:rPr>
  </w:style>
  <w:style w:type="paragraph" w:styleId="a8">
    <w:name w:val="header"/>
    <w:basedOn w:val="a"/>
    <w:link w:val="a9"/>
    <w:semiHidden/>
    <w:rsid w:val="00DE31E6"/>
    <w:pPr>
      <w:tabs>
        <w:tab w:val="center" w:pos="4320"/>
        <w:tab w:val="right" w:pos="8640"/>
      </w:tabs>
    </w:pPr>
  </w:style>
  <w:style w:type="character" w:customStyle="1" w:styleId="a9">
    <w:name w:val="Верхний колонтитул Знак"/>
    <w:basedOn w:val="a0"/>
    <w:link w:val="a8"/>
    <w:semiHidden/>
    <w:rsid w:val="00DE31E6"/>
    <w:rPr>
      <w:rFonts w:ascii="Times New Roman" w:eastAsia="Times New Roman" w:hAnsi="Times New Roman" w:cs="Times New Roman"/>
      <w:sz w:val="20"/>
      <w:szCs w:val="20"/>
      <w:lang w:eastAsia="ru-RU"/>
    </w:rPr>
  </w:style>
  <w:style w:type="paragraph" w:styleId="aa">
    <w:name w:val="Block Text"/>
    <w:basedOn w:val="a"/>
    <w:semiHidden/>
    <w:rsid w:val="00DE31E6"/>
    <w:pPr>
      <w:spacing w:line="300" w:lineRule="exact"/>
      <w:ind w:left="426" w:right="332" w:hanging="142"/>
      <w:jc w:val="both"/>
    </w:pPr>
    <w:rPr>
      <w:rFonts w:ascii="AGOpus" w:hAnsi="AGOpus"/>
    </w:rPr>
  </w:style>
  <w:style w:type="paragraph" w:customStyle="1" w:styleId="wfxRecipient">
    <w:name w:val="wfxRecipient"/>
    <w:basedOn w:val="a"/>
    <w:rsid w:val="00DE31E6"/>
    <w:pPr>
      <w:spacing w:line="300" w:lineRule="exact"/>
      <w:jc w:val="both"/>
    </w:pPr>
    <w:rPr>
      <w:rFonts w:ascii="AGOpus" w:hAnsi="AGOpus"/>
    </w:rPr>
  </w:style>
  <w:style w:type="paragraph" w:styleId="ab">
    <w:name w:val="Title"/>
    <w:basedOn w:val="a"/>
    <w:link w:val="ac"/>
    <w:qFormat/>
    <w:rsid w:val="00DE31E6"/>
    <w:pPr>
      <w:jc w:val="center"/>
    </w:pPr>
    <w:rPr>
      <w:rFonts w:ascii="Tahoma" w:hAnsi="Tahoma"/>
      <w:b/>
    </w:rPr>
  </w:style>
  <w:style w:type="character" w:customStyle="1" w:styleId="ac">
    <w:name w:val="Заголовок Знак"/>
    <w:basedOn w:val="a0"/>
    <w:link w:val="ab"/>
    <w:rsid w:val="00DE31E6"/>
    <w:rPr>
      <w:rFonts w:ascii="Tahoma" w:eastAsia="Times New Roman" w:hAnsi="Tahoma" w:cs="Times New Roman"/>
      <w:b/>
      <w:sz w:val="20"/>
      <w:szCs w:val="20"/>
      <w:lang w:eastAsia="ru-RU"/>
    </w:rPr>
  </w:style>
  <w:style w:type="paragraph" w:customStyle="1" w:styleId="ConsNonformat">
    <w:name w:val="ConsNonformat"/>
    <w:rsid w:val="00DE31E6"/>
    <w:pPr>
      <w:widowControl w:val="0"/>
      <w:spacing w:after="0" w:line="240" w:lineRule="auto"/>
    </w:pPr>
    <w:rPr>
      <w:rFonts w:ascii="Courier New" w:eastAsia="Times New Roman" w:hAnsi="Courier New" w:cs="Times New Roman"/>
      <w:sz w:val="20"/>
      <w:szCs w:val="20"/>
      <w:lang w:eastAsia="ru-RU"/>
    </w:rPr>
  </w:style>
  <w:style w:type="character" w:styleId="ad">
    <w:name w:val="FollowedHyperlink"/>
    <w:semiHidden/>
    <w:rsid w:val="00DE31E6"/>
    <w:rPr>
      <w:color w:val="800080"/>
      <w:u w:val="single"/>
    </w:rPr>
  </w:style>
  <w:style w:type="character" w:styleId="ae">
    <w:name w:val="Hyperlink"/>
    <w:semiHidden/>
    <w:rsid w:val="00DE31E6"/>
    <w:rPr>
      <w:color w:val="0000FF"/>
      <w:u w:val="single"/>
    </w:rPr>
  </w:style>
  <w:style w:type="character" w:customStyle="1" w:styleId="af">
    <w:name w:val="Гипертекстовая ссылка"/>
    <w:rsid w:val="00DE31E6"/>
    <w:rPr>
      <w:color w:val="008000"/>
      <w:sz w:val="20"/>
      <w:u w:val="single"/>
    </w:rPr>
  </w:style>
  <w:style w:type="paragraph" w:customStyle="1" w:styleId="12">
    <w:name w:val="Текст выноски1"/>
    <w:basedOn w:val="a"/>
    <w:rsid w:val="00DE31E6"/>
    <w:rPr>
      <w:rFonts w:ascii="Tahoma" w:hAnsi="Tahoma"/>
      <w:sz w:val="16"/>
    </w:rPr>
  </w:style>
  <w:style w:type="character" w:customStyle="1" w:styleId="BalloonTextChar">
    <w:name w:val="Balloon Text Char"/>
    <w:rsid w:val="00DE31E6"/>
    <w:rPr>
      <w:rFonts w:ascii="Tahoma" w:hAnsi="Tahoma"/>
      <w:noProof w:val="0"/>
      <w:sz w:val="16"/>
      <w:lang w:val="x-none"/>
    </w:rPr>
  </w:style>
  <w:style w:type="paragraph" w:customStyle="1" w:styleId="13">
    <w:name w:val="Абзац списка1"/>
    <w:basedOn w:val="a"/>
    <w:rsid w:val="00DE31E6"/>
    <w:pPr>
      <w:ind w:left="708"/>
    </w:pPr>
  </w:style>
  <w:style w:type="paragraph" w:styleId="af0">
    <w:name w:val="Balloon Text"/>
    <w:basedOn w:val="a"/>
    <w:link w:val="af1"/>
    <w:semiHidden/>
    <w:unhideWhenUsed/>
    <w:rsid w:val="00DE31E6"/>
    <w:rPr>
      <w:rFonts w:ascii="Tahoma" w:hAnsi="Tahoma"/>
      <w:sz w:val="16"/>
      <w:szCs w:val="16"/>
      <w:lang w:val="x-none" w:eastAsia="x-none"/>
    </w:rPr>
  </w:style>
  <w:style w:type="character" w:customStyle="1" w:styleId="af1">
    <w:name w:val="Текст выноски Знак"/>
    <w:basedOn w:val="a0"/>
    <w:link w:val="af0"/>
    <w:semiHidden/>
    <w:rsid w:val="00DE31E6"/>
    <w:rPr>
      <w:rFonts w:ascii="Tahoma" w:eastAsia="Times New Roman" w:hAnsi="Tahoma" w:cs="Times New Roman"/>
      <w:sz w:val="16"/>
      <w:szCs w:val="16"/>
      <w:lang w:val="x-none" w:eastAsia="x-none"/>
    </w:rPr>
  </w:style>
  <w:style w:type="paragraph" w:styleId="af2">
    <w:name w:val="Body Text Indent"/>
    <w:basedOn w:val="a"/>
    <w:link w:val="af3"/>
    <w:rsid w:val="00DE31E6"/>
    <w:pPr>
      <w:ind w:right="594"/>
      <w:jc w:val="both"/>
    </w:pPr>
    <w:rPr>
      <w:lang w:eastAsia="en-US"/>
    </w:rPr>
  </w:style>
  <w:style w:type="character" w:customStyle="1" w:styleId="af3">
    <w:name w:val="Основной текст с отступом Знак"/>
    <w:basedOn w:val="a0"/>
    <w:link w:val="af2"/>
    <w:rsid w:val="00DE31E6"/>
    <w:rPr>
      <w:rFonts w:ascii="Times New Roman" w:eastAsia="Times New Roman" w:hAnsi="Times New Roman" w:cs="Times New Roman"/>
      <w:sz w:val="20"/>
      <w:szCs w:val="20"/>
    </w:rPr>
  </w:style>
  <w:style w:type="paragraph" w:styleId="23">
    <w:name w:val="Body Text 2"/>
    <w:basedOn w:val="a"/>
    <w:link w:val="24"/>
    <w:semiHidden/>
    <w:rsid w:val="00DE31E6"/>
    <w:pPr>
      <w:autoSpaceDE w:val="0"/>
      <w:autoSpaceDN w:val="0"/>
      <w:adjustRightInd w:val="0"/>
      <w:jc w:val="both"/>
    </w:pPr>
    <w:rPr>
      <w:rFonts w:ascii="Garamond" w:hAnsi="Garamond"/>
      <w:color w:val="FF0000"/>
    </w:rPr>
  </w:style>
  <w:style w:type="character" w:customStyle="1" w:styleId="24">
    <w:name w:val="Основной текст 2 Знак"/>
    <w:basedOn w:val="a0"/>
    <w:link w:val="23"/>
    <w:semiHidden/>
    <w:rsid w:val="00DE31E6"/>
    <w:rPr>
      <w:rFonts w:ascii="Garamond" w:eastAsia="Times New Roman" w:hAnsi="Garamond" w:cs="Times New Roman"/>
      <w:color w:val="FF0000"/>
      <w:sz w:val="20"/>
      <w:szCs w:val="20"/>
      <w:lang w:eastAsia="ru-RU"/>
    </w:rPr>
  </w:style>
  <w:style w:type="paragraph" w:styleId="af4">
    <w:name w:val="List Paragraph"/>
    <w:basedOn w:val="a"/>
    <w:uiPriority w:val="34"/>
    <w:qFormat/>
    <w:rsid w:val="00666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8</Pages>
  <Words>5481</Words>
  <Characters>31245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DU2</cp:lastModifiedBy>
  <cp:revision>2</cp:revision>
  <cp:lastPrinted>2019-02-27T06:15:00Z</cp:lastPrinted>
  <dcterms:created xsi:type="dcterms:W3CDTF">2019-02-27T05:43:00Z</dcterms:created>
  <dcterms:modified xsi:type="dcterms:W3CDTF">2019-02-28T11:16:00Z</dcterms:modified>
</cp:coreProperties>
</file>